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E0F6F">
      <w:pPr>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附件1：</w:t>
      </w:r>
    </w:p>
    <w:p w14:paraId="395C2130">
      <w:p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w:t>
      </w:r>
      <w:r>
        <w:rPr>
          <w:rFonts w:hint="eastAsia" w:ascii="仿宋" w:hAnsi="仿宋" w:eastAsia="仿宋" w:cs="仿宋"/>
          <w:sz w:val="28"/>
          <w:szCs w:val="28"/>
        </w:rPr>
        <w:t>参数</w:t>
      </w:r>
      <w:r>
        <w:rPr>
          <w:rFonts w:hint="eastAsia" w:ascii="仿宋" w:hAnsi="仿宋" w:eastAsia="仿宋" w:cs="仿宋"/>
          <w:sz w:val="28"/>
          <w:szCs w:val="28"/>
          <w:lang w:val="en-US" w:eastAsia="zh-CN"/>
        </w:rPr>
        <w:t>需求</w:t>
      </w:r>
    </w:p>
    <w:p w14:paraId="37575476">
      <w:pPr>
        <w:rPr>
          <w:rFonts w:ascii="仿宋" w:hAnsi="仿宋" w:eastAsia="仿宋" w:cs="仿宋"/>
          <w:sz w:val="28"/>
          <w:szCs w:val="28"/>
        </w:rPr>
      </w:pPr>
      <w:r>
        <w:rPr>
          <w:rFonts w:hint="eastAsia" w:ascii="仿宋" w:hAnsi="仿宋" w:eastAsia="仿宋" w:cs="仿宋"/>
          <w:sz w:val="28"/>
          <w:szCs w:val="28"/>
        </w:rPr>
        <w:t>1.功能用途：用于临床各类感染性标本中细菌、真菌的鉴定和药敏试验。</w:t>
      </w:r>
    </w:p>
    <w:p w14:paraId="68282C1E">
      <w:pPr>
        <w:rPr>
          <w:rFonts w:ascii="仿宋" w:hAnsi="仿宋" w:eastAsia="仿宋" w:cs="仿宋"/>
          <w:sz w:val="28"/>
          <w:szCs w:val="28"/>
        </w:rPr>
      </w:pPr>
      <w:r>
        <w:rPr>
          <w:rFonts w:hint="eastAsia" w:ascii="仿宋" w:hAnsi="仿宋" w:eastAsia="仿宋" w:cs="仿宋"/>
          <w:sz w:val="28"/>
          <w:szCs w:val="28"/>
        </w:rPr>
        <w:t>2.检测原理：采用比色和比浊的检测技术分析细菌生理生化反应及抗生素的最低抑菌浓度。</w:t>
      </w:r>
    </w:p>
    <w:p w14:paraId="3717BE88">
      <w:pPr>
        <w:rPr>
          <w:rFonts w:ascii="仿宋" w:hAnsi="仿宋" w:eastAsia="仿宋" w:cs="仿宋"/>
          <w:sz w:val="28"/>
          <w:szCs w:val="28"/>
        </w:rPr>
      </w:pPr>
      <w:r>
        <w:rPr>
          <w:rFonts w:hint="eastAsia" w:ascii="仿宋" w:hAnsi="仿宋" w:eastAsia="仿宋" w:cs="仿宋"/>
          <w:sz w:val="28"/>
          <w:szCs w:val="28"/>
        </w:rPr>
        <w:t>3.细菌鉴定：鉴定类别至少包含肠杆菌、非发酵阴性杆菌、链球菌、葡萄球菌、卡他莫拉、弧菌。</w:t>
      </w:r>
    </w:p>
    <w:p w14:paraId="5E6D57B1">
      <w:pPr>
        <w:rPr>
          <w:rFonts w:ascii="仿宋" w:hAnsi="仿宋" w:eastAsia="仿宋" w:cs="仿宋"/>
          <w:sz w:val="28"/>
          <w:szCs w:val="28"/>
        </w:rPr>
      </w:pPr>
      <w:r>
        <w:rPr>
          <w:rFonts w:hint="eastAsia" w:ascii="仿宋" w:hAnsi="仿宋" w:eastAsia="仿宋" w:cs="仿宋"/>
          <w:sz w:val="28"/>
          <w:szCs w:val="28"/>
        </w:rPr>
        <w:t>4.细菌药敏：检测类别至少包括肠杆菌、非发酵阴性杆菌、链球菌、葡萄球菌、卡他莫拉、弧菌的药敏检测。可检测并报告ESBL、MRSA、VRE、碳青霉烯类耐药、红霉素诱导克林霉素耐药、高水平庆大霉素和高水平链霉素耐药表型或机制。</w:t>
      </w:r>
    </w:p>
    <w:p w14:paraId="15A2BEE0">
      <w:pPr>
        <w:rPr>
          <w:rFonts w:ascii="仿宋" w:hAnsi="仿宋" w:eastAsia="仿宋" w:cs="仿宋"/>
          <w:sz w:val="28"/>
          <w:szCs w:val="28"/>
        </w:rPr>
      </w:pPr>
      <w:r>
        <w:rPr>
          <w:rFonts w:hint="eastAsia" w:ascii="仿宋" w:hAnsi="仿宋" w:eastAsia="仿宋" w:cs="仿宋"/>
          <w:sz w:val="28"/>
          <w:szCs w:val="28"/>
        </w:rPr>
        <w:t>5.具有真菌药敏检测功能，包含常见7种抗真菌药物，卡泊芬净、米卡芬净、两性霉素B、5-FC、伏立康唑、氟康唑、伊曲康唑。</w:t>
      </w:r>
    </w:p>
    <w:p w14:paraId="0319DC33">
      <w:pPr>
        <w:rPr>
          <w:rFonts w:ascii="仿宋" w:hAnsi="仿宋" w:eastAsia="仿宋" w:cs="仿宋"/>
          <w:sz w:val="28"/>
          <w:szCs w:val="28"/>
        </w:rPr>
      </w:pPr>
      <w:r>
        <w:rPr>
          <w:rFonts w:hint="eastAsia" w:ascii="仿宋" w:hAnsi="仿宋" w:eastAsia="仿宋" w:cs="仿宋"/>
          <w:sz w:val="28"/>
          <w:szCs w:val="28"/>
        </w:rPr>
        <w:t>6.临床常见细菌鉴定及药敏检测时间≤24小时。</w:t>
      </w:r>
    </w:p>
    <w:p w14:paraId="3E77D16D">
      <w:pPr>
        <w:rPr>
          <w:rFonts w:ascii="仿宋" w:hAnsi="仿宋" w:eastAsia="仿宋" w:cs="仿宋"/>
          <w:sz w:val="28"/>
          <w:szCs w:val="28"/>
        </w:rPr>
      </w:pPr>
      <w:r>
        <w:rPr>
          <w:rFonts w:hint="eastAsia" w:ascii="仿宋" w:hAnsi="仿宋" w:eastAsia="仿宋" w:cs="仿宋"/>
          <w:sz w:val="28"/>
          <w:szCs w:val="28"/>
        </w:rPr>
        <w:t>7.需要具备鉴定药敏复合板，和鉴定药敏单一测试板的功能，必须具有医疗器械注册证。</w:t>
      </w:r>
    </w:p>
    <w:p w14:paraId="1677DF99">
      <w:pPr>
        <w:rPr>
          <w:rFonts w:ascii="仿宋" w:hAnsi="仿宋" w:eastAsia="仿宋" w:cs="仿宋"/>
          <w:sz w:val="28"/>
          <w:szCs w:val="28"/>
        </w:rPr>
      </w:pPr>
      <w:r>
        <w:rPr>
          <w:rFonts w:hint="eastAsia" w:ascii="仿宋" w:hAnsi="仿宋" w:eastAsia="仿宋" w:cs="仿宋"/>
          <w:sz w:val="28"/>
          <w:szCs w:val="28"/>
        </w:rPr>
        <w:t>8.需同时支持仪器自动读取和人工判读。</w:t>
      </w:r>
    </w:p>
    <w:p w14:paraId="38E4427C">
      <w:pPr>
        <w:rPr>
          <w:rFonts w:ascii="仿宋" w:hAnsi="仿宋" w:eastAsia="仿宋" w:cs="仿宋"/>
          <w:sz w:val="28"/>
          <w:szCs w:val="28"/>
        </w:rPr>
      </w:pPr>
      <w:r>
        <w:rPr>
          <w:rFonts w:hint="eastAsia" w:ascii="仿宋" w:hAnsi="仿宋" w:eastAsia="仿宋" w:cs="仿宋"/>
          <w:sz w:val="28"/>
          <w:szCs w:val="28"/>
        </w:rPr>
        <w:t>9.检测板≥96孔板配套有试剂盒盖。</w:t>
      </w:r>
    </w:p>
    <w:p w14:paraId="15E508E0">
      <w:pPr>
        <w:rPr>
          <w:rFonts w:ascii="仿宋" w:hAnsi="仿宋" w:eastAsia="仿宋" w:cs="仿宋"/>
          <w:sz w:val="28"/>
          <w:szCs w:val="28"/>
        </w:rPr>
      </w:pPr>
      <w:r>
        <w:rPr>
          <w:rFonts w:hint="eastAsia" w:ascii="仿宋" w:hAnsi="仿宋" w:eastAsia="仿宋" w:cs="仿宋"/>
          <w:sz w:val="28"/>
          <w:szCs w:val="28"/>
        </w:rPr>
        <w:t>10.采用触控一体机，可隐藏式无线键盘、无线鼠标，不占空间方便操作。</w:t>
      </w:r>
    </w:p>
    <w:p w14:paraId="5B3181B9">
      <w:pPr>
        <w:rPr>
          <w:rFonts w:ascii="仿宋" w:hAnsi="仿宋" w:eastAsia="仿宋" w:cs="仿宋"/>
          <w:sz w:val="28"/>
          <w:szCs w:val="28"/>
        </w:rPr>
      </w:pPr>
      <w:r>
        <w:rPr>
          <w:rFonts w:hint="eastAsia" w:ascii="仿宋" w:hAnsi="仿宋" w:eastAsia="仿宋" w:cs="仿宋"/>
          <w:sz w:val="28"/>
          <w:szCs w:val="28"/>
        </w:rPr>
        <w:t>11.支持系统提供立即读板功能。</w:t>
      </w:r>
    </w:p>
    <w:p w14:paraId="2296D58F">
      <w:pPr>
        <w:rPr>
          <w:rFonts w:ascii="仿宋" w:hAnsi="仿宋" w:eastAsia="仿宋" w:cs="仿宋"/>
          <w:sz w:val="28"/>
          <w:szCs w:val="28"/>
        </w:rPr>
      </w:pPr>
      <w:r>
        <w:rPr>
          <w:rFonts w:hint="eastAsia" w:ascii="仿宋" w:hAnsi="仿宋" w:eastAsia="仿宋" w:cs="仿宋"/>
          <w:sz w:val="28"/>
          <w:szCs w:val="28"/>
        </w:rPr>
        <w:t>12.采用电子比浊仪标准化制备菌悬液，仪器具有自动加样系统加样。</w:t>
      </w:r>
    </w:p>
    <w:p w14:paraId="1261B105">
      <w:pPr>
        <w:rPr>
          <w:rFonts w:ascii="仿宋" w:hAnsi="仿宋" w:eastAsia="仿宋" w:cs="仿宋"/>
          <w:sz w:val="28"/>
          <w:szCs w:val="28"/>
        </w:rPr>
      </w:pPr>
      <w:r>
        <w:rPr>
          <w:rFonts w:hint="eastAsia" w:ascii="仿宋" w:hAnsi="仿宋" w:eastAsia="仿宋" w:cs="仿宋"/>
          <w:sz w:val="28"/>
          <w:szCs w:val="28"/>
        </w:rPr>
        <w:t>13.具有流行病学统计功能，包括细菌分布、检出率、敏感率、科室工作量等统计分析报告，并可导出EXCEL进行后期处理。</w:t>
      </w:r>
    </w:p>
    <w:p w14:paraId="2B16C9E5">
      <w:pPr>
        <w:rPr>
          <w:rFonts w:ascii="仿宋" w:hAnsi="仿宋" w:eastAsia="仿宋" w:cs="仿宋"/>
          <w:sz w:val="28"/>
          <w:szCs w:val="28"/>
        </w:rPr>
      </w:pPr>
      <w:r>
        <w:rPr>
          <w:rFonts w:hint="eastAsia" w:ascii="仿宋" w:hAnsi="仿宋" w:eastAsia="仿宋" w:cs="仿宋"/>
          <w:sz w:val="28"/>
          <w:szCs w:val="28"/>
        </w:rPr>
        <w:t>14.数据可导出支持WHONET软件统计，可上传至CARSS网完成耐药数据上报。</w:t>
      </w:r>
    </w:p>
    <w:p w14:paraId="73EE394B">
      <w:pPr>
        <w:rPr>
          <w:rFonts w:ascii="仿宋" w:hAnsi="仿宋" w:eastAsia="仿宋" w:cs="仿宋"/>
          <w:sz w:val="28"/>
          <w:szCs w:val="28"/>
        </w:rPr>
      </w:pPr>
      <w:r>
        <w:rPr>
          <w:rFonts w:hint="eastAsia" w:ascii="仿宋" w:hAnsi="仿宋" w:eastAsia="仿宋" w:cs="仿宋"/>
          <w:sz w:val="28"/>
          <w:szCs w:val="28"/>
        </w:rPr>
        <w:t>15.具有院感模块，可以输入手卫生、空气培养、物表等院感微生物培养报告，用户可设定此报告是否发送至LIS系统。</w:t>
      </w:r>
    </w:p>
    <w:p w14:paraId="484CD2EB">
      <w:pPr>
        <w:rPr>
          <w:rFonts w:ascii="仿宋" w:hAnsi="仿宋" w:eastAsia="仿宋" w:cs="仿宋"/>
          <w:sz w:val="28"/>
          <w:szCs w:val="28"/>
        </w:rPr>
      </w:pPr>
      <w:r>
        <w:rPr>
          <w:rFonts w:hint="eastAsia" w:ascii="仿宋" w:hAnsi="仿宋" w:eastAsia="仿宋" w:cs="仿宋"/>
          <w:sz w:val="28"/>
          <w:szCs w:val="28"/>
        </w:rPr>
        <w:t>16.全中文操作软件，提供LIS或HIS系统的接口，并承担安装接口费用。</w:t>
      </w:r>
    </w:p>
    <w:p w14:paraId="433A421C">
      <w:pPr>
        <w:rPr>
          <w:rFonts w:ascii="仿宋" w:hAnsi="仿宋" w:eastAsia="仿宋" w:cs="仿宋"/>
          <w:sz w:val="28"/>
          <w:szCs w:val="28"/>
        </w:rPr>
      </w:pPr>
      <w:r>
        <w:rPr>
          <w:rFonts w:hint="eastAsia" w:ascii="仿宋" w:hAnsi="仿宋" w:eastAsia="仿宋" w:cs="仿宋"/>
          <w:sz w:val="28"/>
          <w:szCs w:val="28"/>
        </w:rPr>
        <w:t>（二）细菌鉴定药敏分析仪配套试剂需求</w:t>
      </w:r>
    </w:p>
    <w:tbl>
      <w:tblPr>
        <w:tblStyle w:val="7"/>
        <w:tblpPr w:leftFromText="180" w:rightFromText="180" w:vertAnchor="text" w:horzAnchor="page" w:tblpX="1645" w:tblpY="161"/>
        <w:tblOverlap w:val="never"/>
        <w:tblW w:w="90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5764"/>
        <w:gridCol w:w="2305"/>
      </w:tblGrid>
      <w:tr w14:paraId="30177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Align w:val="center"/>
          </w:tcPr>
          <w:p w14:paraId="7AE72045">
            <w:pPr>
              <w:jc w:val="center"/>
              <w:rPr>
                <w:rFonts w:ascii="仿宋" w:hAnsi="仿宋" w:eastAsia="仿宋" w:cs="仿宋"/>
                <w:b/>
                <w:bCs/>
                <w:sz w:val="24"/>
              </w:rPr>
            </w:pPr>
            <w:r>
              <w:rPr>
                <w:rFonts w:hint="eastAsia" w:ascii="仿宋" w:hAnsi="仿宋" w:eastAsia="仿宋" w:cs="仿宋"/>
                <w:b/>
                <w:bCs/>
                <w:sz w:val="24"/>
              </w:rPr>
              <w:t>序号</w:t>
            </w:r>
          </w:p>
        </w:tc>
        <w:tc>
          <w:tcPr>
            <w:tcW w:w="5764" w:type="dxa"/>
            <w:vAlign w:val="center"/>
          </w:tcPr>
          <w:p w14:paraId="58952607">
            <w:pPr>
              <w:jc w:val="center"/>
              <w:rPr>
                <w:rFonts w:ascii="仿宋" w:hAnsi="仿宋" w:eastAsia="仿宋" w:cs="仿宋"/>
                <w:b/>
                <w:bCs/>
                <w:sz w:val="24"/>
              </w:rPr>
            </w:pPr>
            <w:r>
              <w:rPr>
                <w:rFonts w:hint="eastAsia" w:ascii="仿宋" w:hAnsi="仿宋" w:eastAsia="仿宋" w:cs="仿宋"/>
                <w:b/>
                <w:bCs/>
                <w:sz w:val="24"/>
              </w:rPr>
              <w:t>试剂名称</w:t>
            </w:r>
          </w:p>
        </w:tc>
        <w:tc>
          <w:tcPr>
            <w:tcW w:w="2305" w:type="dxa"/>
            <w:vAlign w:val="center"/>
          </w:tcPr>
          <w:p w14:paraId="1E6818D6">
            <w:pPr>
              <w:jc w:val="center"/>
              <w:rPr>
                <w:rFonts w:ascii="仿宋" w:hAnsi="仿宋" w:eastAsia="仿宋" w:cs="仿宋"/>
                <w:b/>
                <w:bCs/>
                <w:sz w:val="24"/>
              </w:rPr>
            </w:pPr>
            <w:r>
              <w:rPr>
                <w:rFonts w:hint="eastAsia" w:ascii="仿宋" w:hAnsi="仿宋" w:eastAsia="仿宋" w:cs="仿宋"/>
                <w:b/>
                <w:bCs/>
                <w:sz w:val="24"/>
              </w:rPr>
              <w:t>单价/人份/元</w:t>
            </w:r>
          </w:p>
        </w:tc>
      </w:tr>
      <w:tr w14:paraId="3A6B6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38" w:type="dxa"/>
            <w:vAlign w:val="center"/>
          </w:tcPr>
          <w:p w14:paraId="5EE2B545">
            <w:pPr>
              <w:jc w:val="center"/>
              <w:rPr>
                <w:rFonts w:ascii="仿宋" w:hAnsi="仿宋" w:eastAsia="仿宋" w:cs="仿宋"/>
                <w:sz w:val="24"/>
              </w:rPr>
            </w:pPr>
            <w:r>
              <w:rPr>
                <w:rFonts w:hint="eastAsia" w:ascii="仿宋" w:hAnsi="仿宋" w:eastAsia="仿宋" w:cs="仿宋"/>
                <w:sz w:val="24"/>
              </w:rPr>
              <w:t>1</w:t>
            </w:r>
          </w:p>
        </w:tc>
        <w:tc>
          <w:tcPr>
            <w:tcW w:w="5764" w:type="dxa"/>
            <w:vAlign w:val="center"/>
          </w:tcPr>
          <w:p w14:paraId="3DCF76DA">
            <w:pPr>
              <w:jc w:val="center"/>
              <w:rPr>
                <w:rFonts w:ascii="仿宋" w:hAnsi="仿宋" w:eastAsia="仿宋" w:cs="仿宋"/>
                <w:color w:val="000000"/>
                <w:sz w:val="24"/>
              </w:rPr>
            </w:pPr>
            <w:r>
              <w:rPr>
                <w:rFonts w:hint="eastAsia" w:ascii="宋体" w:hAnsi="宋体" w:cs="宋体"/>
                <w:sz w:val="18"/>
                <w:szCs w:val="18"/>
              </w:rPr>
              <w:t>肠杆菌鉴定试剂盒</w:t>
            </w:r>
          </w:p>
        </w:tc>
        <w:tc>
          <w:tcPr>
            <w:tcW w:w="2305" w:type="dxa"/>
            <w:vAlign w:val="center"/>
          </w:tcPr>
          <w:p w14:paraId="262CF842">
            <w:pPr>
              <w:jc w:val="center"/>
              <w:rPr>
                <w:rFonts w:ascii="仿宋" w:hAnsi="仿宋" w:eastAsia="仿宋" w:cs="仿宋"/>
                <w:sz w:val="24"/>
              </w:rPr>
            </w:pPr>
            <w:r>
              <w:rPr>
                <w:rFonts w:hint="eastAsia" w:ascii="仿宋" w:hAnsi="仿宋" w:eastAsia="仿宋" w:cs="仿宋"/>
                <w:sz w:val="24"/>
              </w:rPr>
              <w:t>26.04</w:t>
            </w:r>
          </w:p>
        </w:tc>
      </w:tr>
      <w:tr w14:paraId="63ACB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938" w:type="dxa"/>
            <w:vAlign w:val="center"/>
          </w:tcPr>
          <w:p w14:paraId="11E4AC1C">
            <w:pPr>
              <w:jc w:val="center"/>
              <w:rPr>
                <w:rFonts w:ascii="仿宋" w:hAnsi="仿宋" w:eastAsia="仿宋" w:cs="仿宋"/>
                <w:sz w:val="24"/>
              </w:rPr>
            </w:pPr>
            <w:r>
              <w:rPr>
                <w:rFonts w:hint="eastAsia" w:ascii="仿宋" w:hAnsi="仿宋" w:eastAsia="仿宋" w:cs="仿宋"/>
                <w:sz w:val="24"/>
              </w:rPr>
              <w:t>2</w:t>
            </w:r>
          </w:p>
        </w:tc>
        <w:tc>
          <w:tcPr>
            <w:tcW w:w="5764" w:type="dxa"/>
            <w:vAlign w:val="center"/>
          </w:tcPr>
          <w:p w14:paraId="5EE5CACD">
            <w:pPr>
              <w:jc w:val="center"/>
              <w:rPr>
                <w:rFonts w:ascii="仿宋" w:hAnsi="仿宋" w:eastAsia="仿宋" w:cs="仿宋"/>
                <w:color w:val="000000"/>
                <w:sz w:val="24"/>
              </w:rPr>
            </w:pPr>
            <w:r>
              <w:rPr>
                <w:rFonts w:hint="eastAsia" w:ascii="宋体" w:hAnsi="宋体" w:cs="宋体"/>
                <w:sz w:val="18"/>
                <w:szCs w:val="18"/>
              </w:rPr>
              <w:t>非发酵菌及弧菌鉴定试剂盒</w:t>
            </w:r>
          </w:p>
        </w:tc>
        <w:tc>
          <w:tcPr>
            <w:tcW w:w="2305" w:type="dxa"/>
            <w:vAlign w:val="center"/>
          </w:tcPr>
          <w:p w14:paraId="785976E9">
            <w:pPr>
              <w:jc w:val="center"/>
              <w:rPr>
                <w:rFonts w:ascii="仿宋" w:hAnsi="仿宋" w:eastAsia="仿宋" w:cs="仿宋"/>
                <w:sz w:val="24"/>
              </w:rPr>
            </w:pPr>
            <w:r>
              <w:rPr>
                <w:rFonts w:hint="eastAsia" w:ascii="仿宋" w:hAnsi="仿宋" w:eastAsia="仿宋" w:cs="仿宋"/>
                <w:sz w:val="24"/>
              </w:rPr>
              <w:t>26.04</w:t>
            </w:r>
          </w:p>
        </w:tc>
      </w:tr>
      <w:tr w14:paraId="7EE1F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8" w:type="dxa"/>
            <w:vAlign w:val="center"/>
          </w:tcPr>
          <w:p w14:paraId="32CF46A1">
            <w:pPr>
              <w:jc w:val="center"/>
              <w:rPr>
                <w:rFonts w:ascii="仿宋" w:hAnsi="仿宋" w:eastAsia="仿宋" w:cs="仿宋"/>
                <w:sz w:val="24"/>
              </w:rPr>
            </w:pPr>
            <w:r>
              <w:rPr>
                <w:rFonts w:hint="eastAsia" w:ascii="仿宋" w:hAnsi="仿宋" w:eastAsia="仿宋" w:cs="仿宋"/>
                <w:sz w:val="24"/>
              </w:rPr>
              <w:t>3</w:t>
            </w:r>
          </w:p>
        </w:tc>
        <w:tc>
          <w:tcPr>
            <w:tcW w:w="5764" w:type="dxa"/>
            <w:vAlign w:val="center"/>
          </w:tcPr>
          <w:p w14:paraId="373AC1B2">
            <w:pPr>
              <w:jc w:val="center"/>
              <w:rPr>
                <w:rFonts w:ascii="仿宋" w:hAnsi="仿宋" w:eastAsia="仿宋" w:cs="仿宋"/>
                <w:color w:val="000000"/>
                <w:sz w:val="24"/>
              </w:rPr>
            </w:pPr>
            <w:r>
              <w:rPr>
                <w:rFonts w:hint="eastAsia" w:ascii="宋体" w:hAnsi="宋体" w:cs="宋体"/>
                <w:sz w:val="18"/>
                <w:szCs w:val="18"/>
              </w:rPr>
              <w:t>链球菌鉴定试剂盒</w:t>
            </w:r>
          </w:p>
        </w:tc>
        <w:tc>
          <w:tcPr>
            <w:tcW w:w="2305" w:type="dxa"/>
            <w:vAlign w:val="center"/>
          </w:tcPr>
          <w:p w14:paraId="1B24B841">
            <w:pPr>
              <w:jc w:val="center"/>
              <w:rPr>
                <w:rFonts w:ascii="仿宋" w:hAnsi="仿宋" w:eastAsia="仿宋" w:cs="仿宋"/>
                <w:sz w:val="24"/>
              </w:rPr>
            </w:pPr>
            <w:r>
              <w:rPr>
                <w:rFonts w:hint="eastAsia" w:ascii="仿宋" w:hAnsi="仿宋" w:eastAsia="仿宋" w:cs="仿宋"/>
                <w:sz w:val="24"/>
              </w:rPr>
              <w:t>26.04</w:t>
            </w:r>
          </w:p>
        </w:tc>
      </w:tr>
      <w:tr w14:paraId="4B228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38" w:type="dxa"/>
            <w:vAlign w:val="center"/>
          </w:tcPr>
          <w:p w14:paraId="0B64B406">
            <w:pPr>
              <w:jc w:val="center"/>
              <w:rPr>
                <w:rFonts w:ascii="仿宋" w:hAnsi="仿宋" w:eastAsia="仿宋" w:cs="仿宋"/>
                <w:sz w:val="24"/>
              </w:rPr>
            </w:pPr>
            <w:r>
              <w:rPr>
                <w:rFonts w:hint="eastAsia" w:ascii="仿宋" w:hAnsi="仿宋" w:eastAsia="仿宋" w:cs="仿宋"/>
                <w:sz w:val="24"/>
              </w:rPr>
              <w:t>4</w:t>
            </w:r>
          </w:p>
        </w:tc>
        <w:tc>
          <w:tcPr>
            <w:tcW w:w="5764" w:type="dxa"/>
            <w:vAlign w:val="center"/>
          </w:tcPr>
          <w:p w14:paraId="48F71568">
            <w:pPr>
              <w:jc w:val="center"/>
              <w:rPr>
                <w:rFonts w:ascii="仿宋" w:hAnsi="仿宋" w:eastAsia="仿宋" w:cs="仿宋"/>
                <w:color w:val="000000"/>
                <w:sz w:val="24"/>
              </w:rPr>
            </w:pPr>
            <w:r>
              <w:rPr>
                <w:rFonts w:hint="eastAsia"/>
                <w:sz w:val="18"/>
                <w:szCs w:val="18"/>
              </w:rPr>
              <w:t>葡萄球菌</w:t>
            </w:r>
            <w:r>
              <w:rPr>
                <w:rFonts w:hint="eastAsia" w:ascii="宋体" w:hAnsi="宋体" w:cs="宋体"/>
                <w:sz w:val="18"/>
                <w:szCs w:val="18"/>
              </w:rPr>
              <w:t>鉴定试剂盒</w:t>
            </w:r>
          </w:p>
        </w:tc>
        <w:tc>
          <w:tcPr>
            <w:tcW w:w="2305" w:type="dxa"/>
            <w:vAlign w:val="center"/>
          </w:tcPr>
          <w:p w14:paraId="7C716791">
            <w:pPr>
              <w:jc w:val="center"/>
              <w:rPr>
                <w:rFonts w:ascii="仿宋" w:hAnsi="仿宋" w:eastAsia="仿宋" w:cs="仿宋"/>
                <w:sz w:val="24"/>
              </w:rPr>
            </w:pPr>
            <w:r>
              <w:rPr>
                <w:rFonts w:hint="eastAsia" w:ascii="仿宋" w:hAnsi="仿宋" w:eastAsia="仿宋" w:cs="仿宋"/>
                <w:sz w:val="24"/>
              </w:rPr>
              <w:t>26.04</w:t>
            </w:r>
          </w:p>
        </w:tc>
      </w:tr>
      <w:tr w14:paraId="6D1B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938" w:type="dxa"/>
            <w:vAlign w:val="center"/>
          </w:tcPr>
          <w:p w14:paraId="62153DC3">
            <w:pPr>
              <w:jc w:val="center"/>
              <w:rPr>
                <w:rFonts w:ascii="仿宋" w:hAnsi="仿宋" w:eastAsia="仿宋" w:cs="仿宋"/>
                <w:sz w:val="24"/>
              </w:rPr>
            </w:pPr>
            <w:r>
              <w:rPr>
                <w:rFonts w:hint="eastAsia" w:ascii="仿宋" w:hAnsi="仿宋" w:eastAsia="仿宋" w:cs="仿宋"/>
                <w:sz w:val="24"/>
              </w:rPr>
              <w:t>5</w:t>
            </w:r>
          </w:p>
        </w:tc>
        <w:tc>
          <w:tcPr>
            <w:tcW w:w="5764" w:type="dxa"/>
            <w:vAlign w:val="center"/>
          </w:tcPr>
          <w:p w14:paraId="5C038B73">
            <w:pPr>
              <w:jc w:val="center"/>
              <w:rPr>
                <w:rFonts w:cs="仿宋" w:asciiTheme="minorEastAsia" w:hAnsiTheme="minorEastAsia" w:eastAsiaTheme="minorEastAsia"/>
                <w:color w:val="000000"/>
                <w:sz w:val="18"/>
                <w:szCs w:val="18"/>
              </w:rPr>
            </w:pPr>
            <w:r>
              <w:rPr>
                <w:rFonts w:hint="eastAsia" w:cs="仿宋" w:asciiTheme="minorEastAsia" w:hAnsiTheme="minorEastAsia" w:eastAsiaTheme="minorEastAsia"/>
                <w:color w:val="000000"/>
                <w:sz w:val="18"/>
                <w:szCs w:val="18"/>
              </w:rPr>
              <w:t>酵母样真菌鉴定试剂盒</w:t>
            </w:r>
          </w:p>
        </w:tc>
        <w:tc>
          <w:tcPr>
            <w:tcW w:w="2305" w:type="dxa"/>
            <w:vAlign w:val="center"/>
          </w:tcPr>
          <w:p w14:paraId="0BA4EE0C">
            <w:pPr>
              <w:jc w:val="center"/>
              <w:rPr>
                <w:rFonts w:ascii="仿宋" w:hAnsi="仿宋" w:eastAsia="仿宋" w:cs="仿宋"/>
                <w:sz w:val="24"/>
              </w:rPr>
            </w:pPr>
            <w:r>
              <w:rPr>
                <w:rFonts w:hint="eastAsia" w:ascii="仿宋" w:hAnsi="仿宋" w:eastAsia="仿宋" w:cs="仿宋"/>
                <w:sz w:val="24"/>
              </w:rPr>
              <w:t>26.04</w:t>
            </w:r>
          </w:p>
        </w:tc>
      </w:tr>
      <w:tr w14:paraId="4519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38" w:type="dxa"/>
            <w:vAlign w:val="center"/>
          </w:tcPr>
          <w:p w14:paraId="721985D5">
            <w:pPr>
              <w:jc w:val="center"/>
              <w:rPr>
                <w:rFonts w:ascii="仿宋" w:hAnsi="仿宋" w:eastAsia="仿宋" w:cs="仿宋"/>
                <w:sz w:val="24"/>
              </w:rPr>
            </w:pPr>
            <w:r>
              <w:rPr>
                <w:rFonts w:hint="eastAsia" w:ascii="仿宋" w:hAnsi="仿宋" w:eastAsia="仿宋" w:cs="仿宋"/>
                <w:sz w:val="24"/>
              </w:rPr>
              <w:t>6</w:t>
            </w:r>
          </w:p>
        </w:tc>
        <w:tc>
          <w:tcPr>
            <w:tcW w:w="5764" w:type="dxa"/>
            <w:vAlign w:val="center"/>
          </w:tcPr>
          <w:p w14:paraId="1EAEFED5">
            <w:pPr>
              <w:jc w:val="center"/>
              <w:rPr>
                <w:rFonts w:ascii="仿宋" w:hAnsi="仿宋" w:eastAsia="仿宋" w:cs="仿宋"/>
                <w:color w:val="000000"/>
                <w:sz w:val="24"/>
              </w:rPr>
            </w:pPr>
            <w:r>
              <w:rPr>
                <w:rFonts w:hint="eastAsia" w:ascii="宋体" w:hAnsi="宋体" w:cs="宋体"/>
                <w:sz w:val="18"/>
                <w:szCs w:val="18"/>
              </w:rPr>
              <w:t>肠杆菌科药敏试剂盒</w:t>
            </w:r>
          </w:p>
        </w:tc>
        <w:tc>
          <w:tcPr>
            <w:tcW w:w="2305" w:type="dxa"/>
            <w:vAlign w:val="center"/>
          </w:tcPr>
          <w:p w14:paraId="2C19CB0F">
            <w:pPr>
              <w:jc w:val="center"/>
              <w:rPr>
                <w:rFonts w:ascii="仿宋" w:hAnsi="仿宋" w:eastAsia="仿宋" w:cs="仿宋"/>
                <w:sz w:val="24"/>
              </w:rPr>
            </w:pPr>
            <w:r>
              <w:rPr>
                <w:rFonts w:hint="eastAsia" w:ascii="仿宋" w:hAnsi="仿宋" w:eastAsia="仿宋" w:cs="仿宋"/>
                <w:sz w:val="24"/>
              </w:rPr>
              <w:t>28.32</w:t>
            </w:r>
          </w:p>
        </w:tc>
      </w:tr>
      <w:tr w14:paraId="70E96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938" w:type="dxa"/>
            <w:vAlign w:val="center"/>
          </w:tcPr>
          <w:p w14:paraId="5DFD6C6D">
            <w:pPr>
              <w:jc w:val="center"/>
              <w:rPr>
                <w:rFonts w:ascii="仿宋" w:hAnsi="仿宋" w:eastAsia="仿宋" w:cs="仿宋"/>
                <w:sz w:val="24"/>
              </w:rPr>
            </w:pPr>
            <w:r>
              <w:rPr>
                <w:rFonts w:hint="eastAsia" w:ascii="仿宋" w:hAnsi="仿宋" w:eastAsia="仿宋" w:cs="仿宋"/>
                <w:sz w:val="24"/>
              </w:rPr>
              <w:t>7</w:t>
            </w:r>
          </w:p>
        </w:tc>
        <w:tc>
          <w:tcPr>
            <w:tcW w:w="5764" w:type="dxa"/>
            <w:vAlign w:val="center"/>
          </w:tcPr>
          <w:p w14:paraId="341F762D">
            <w:pPr>
              <w:jc w:val="center"/>
              <w:rPr>
                <w:rFonts w:ascii="仿宋" w:hAnsi="仿宋" w:eastAsia="仿宋" w:cs="仿宋"/>
                <w:color w:val="000000"/>
                <w:sz w:val="24"/>
              </w:rPr>
            </w:pPr>
            <w:r>
              <w:rPr>
                <w:rFonts w:hint="eastAsia" w:ascii="宋体" w:hAnsi="宋体" w:cs="宋体"/>
                <w:sz w:val="18"/>
                <w:szCs w:val="18"/>
              </w:rPr>
              <w:t>非发酵菌药敏试剂盒</w:t>
            </w:r>
          </w:p>
        </w:tc>
        <w:tc>
          <w:tcPr>
            <w:tcW w:w="2305" w:type="dxa"/>
            <w:vAlign w:val="center"/>
          </w:tcPr>
          <w:p w14:paraId="24DFEB52">
            <w:pPr>
              <w:jc w:val="center"/>
              <w:rPr>
                <w:rFonts w:ascii="仿宋" w:hAnsi="仿宋" w:eastAsia="仿宋" w:cs="仿宋"/>
                <w:sz w:val="24"/>
              </w:rPr>
            </w:pPr>
            <w:r>
              <w:rPr>
                <w:rFonts w:hint="eastAsia" w:ascii="仿宋" w:hAnsi="仿宋" w:eastAsia="仿宋" w:cs="仿宋"/>
                <w:sz w:val="24"/>
              </w:rPr>
              <w:t>28.32</w:t>
            </w:r>
          </w:p>
        </w:tc>
      </w:tr>
      <w:tr w14:paraId="56706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938" w:type="dxa"/>
            <w:vAlign w:val="bottom"/>
          </w:tcPr>
          <w:p w14:paraId="150976D2">
            <w:pPr>
              <w:jc w:val="center"/>
              <w:rPr>
                <w:rFonts w:ascii="仿宋" w:hAnsi="仿宋" w:eastAsia="仿宋" w:cs="仿宋"/>
                <w:sz w:val="24"/>
              </w:rPr>
            </w:pPr>
            <w:r>
              <w:rPr>
                <w:rFonts w:hint="eastAsia" w:ascii="仿宋" w:hAnsi="仿宋" w:eastAsia="仿宋" w:cs="仿宋"/>
                <w:sz w:val="24"/>
              </w:rPr>
              <w:t>8</w:t>
            </w:r>
          </w:p>
        </w:tc>
        <w:tc>
          <w:tcPr>
            <w:tcW w:w="5764" w:type="dxa"/>
            <w:vAlign w:val="center"/>
          </w:tcPr>
          <w:p w14:paraId="7F31D464">
            <w:pPr>
              <w:jc w:val="center"/>
              <w:rPr>
                <w:rFonts w:ascii="仿宋" w:hAnsi="仿宋" w:eastAsia="仿宋" w:cs="仿宋"/>
                <w:color w:val="000000"/>
                <w:sz w:val="24"/>
              </w:rPr>
            </w:pPr>
            <w:r>
              <w:rPr>
                <w:rFonts w:hint="eastAsia" w:ascii="宋体" w:hAnsi="宋体" w:cs="宋体"/>
                <w:sz w:val="18"/>
                <w:szCs w:val="18"/>
              </w:rPr>
              <w:t>葡萄球菌属药敏试剂盒</w:t>
            </w:r>
          </w:p>
        </w:tc>
        <w:tc>
          <w:tcPr>
            <w:tcW w:w="2305" w:type="dxa"/>
            <w:vAlign w:val="bottom"/>
          </w:tcPr>
          <w:p w14:paraId="4FC98FDD">
            <w:pPr>
              <w:jc w:val="center"/>
              <w:rPr>
                <w:rFonts w:ascii="仿宋" w:hAnsi="仿宋" w:eastAsia="仿宋" w:cs="仿宋"/>
                <w:sz w:val="24"/>
              </w:rPr>
            </w:pPr>
            <w:r>
              <w:rPr>
                <w:rFonts w:hint="eastAsia" w:ascii="仿宋" w:hAnsi="仿宋" w:eastAsia="仿宋" w:cs="仿宋"/>
                <w:sz w:val="24"/>
              </w:rPr>
              <w:t>28.32</w:t>
            </w:r>
          </w:p>
        </w:tc>
      </w:tr>
      <w:tr w14:paraId="3925F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38" w:type="dxa"/>
            <w:vAlign w:val="center"/>
          </w:tcPr>
          <w:p w14:paraId="60E24996">
            <w:pPr>
              <w:jc w:val="center"/>
              <w:rPr>
                <w:rFonts w:ascii="仿宋" w:hAnsi="仿宋" w:eastAsia="仿宋" w:cs="仿宋"/>
                <w:sz w:val="24"/>
              </w:rPr>
            </w:pPr>
            <w:r>
              <w:rPr>
                <w:rFonts w:hint="eastAsia" w:ascii="仿宋" w:hAnsi="仿宋" w:eastAsia="仿宋" w:cs="仿宋"/>
                <w:sz w:val="24"/>
              </w:rPr>
              <w:t>9</w:t>
            </w:r>
          </w:p>
        </w:tc>
        <w:tc>
          <w:tcPr>
            <w:tcW w:w="5764" w:type="dxa"/>
            <w:vAlign w:val="center"/>
          </w:tcPr>
          <w:p w14:paraId="4002D159">
            <w:pPr>
              <w:jc w:val="center"/>
              <w:rPr>
                <w:rFonts w:ascii="仿宋" w:hAnsi="仿宋" w:eastAsia="仿宋" w:cs="仿宋"/>
                <w:color w:val="000000"/>
                <w:sz w:val="24"/>
              </w:rPr>
            </w:pPr>
            <w:r>
              <w:rPr>
                <w:rFonts w:hint="eastAsia" w:ascii="宋体" w:hAnsi="宋体" w:cs="宋体"/>
                <w:sz w:val="18"/>
                <w:szCs w:val="18"/>
              </w:rPr>
              <w:t>链球菌属药敏试剂盒</w:t>
            </w:r>
          </w:p>
        </w:tc>
        <w:tc>
          <w:tcPr>
            <w:tcW w:w="2305" w:type="dxa"/>
            <w:vAlign w:val="center"/>
          </w:tcPr>
          <w:p w14:paraId="415A5AA4">
            <w:pPr>
              <w:jc w:val="center"/>
              <w:rPr>
                <w:rFonts w:ascii="仿宋" w:hAnsi="仿宋" w:eastAsia="仿宋" w:cs="仿宋"/>
                <w:sz w:val="24"/>
              </w:rPr>
            </w:pPr>
            <w:r>
              <w:rPr>
                <w:rFonts w:hint="eastAsia" w:ascii="仿宋" w:hAnsi="仿宋" w:eastAsia="仿宋" w:cs="仿宋"/>
                <w:sz w:val="24"/>
              </w:rPr>
              <w:t>28.32</w:t>
            </w:r>
          </w:p>
        </w:tc>
      </w:tr>
      <w:tr w14:paraId="3D2EE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938" w:type="dxa"/>
            <w:vAlign w:val="center"/>
          </w:tcPr>
          <w:p w14:paraId="732BEB94">
            <w:pPr>
              <w:jc w:val="center"/>
              <w:rPr>
                <w:rFonts w:ascii="仿宋" w:hAnsi="仿宋" w:eastAsia="仿宋" w:cs="仿宋"/>
                <w:sz w:val="24"/>
              </w:rPr>
            </w:pPr>
            <w:r>
              <w:rPr>
                <w:rFonts w:hint="eastAsia" w:ascii="仿宋" w:hAnsi="仿宋" w:eastAsia="仿宋" w:cs="仿宋"/>
                <w:sz w:val="24"/>
              </w:rPr>
              <w:t>10</w:t>
            </w:r>
          </w:p>
        </w:tc>
        <w:tc>
          <w:tcPr>
            <w:tcW w:w="5764" w:type="dxa"/>
            <w:vAlign w:val="center"/>
          </w:tcPr>
          <w:p w14:paraId="2B5E9E7B">
            <w:pPr>
              <w:jc w:val="center"/>
              <w:rPr>
                <w:rFonts w:ascii="仿宋" w:hAnsi="仿宋" w:eastAsia="仿宋" w:cs="仿宋"/>
                <w:color w:val="000000"/>
                <w:sz w:val="24"/>
              </w:rPr>
            </w:pPr>
            <w:r>
              <w:rPr>
                <w:rFonts w:hint="eastAsia" w:cs="仿宋" w:asciiTheme="minorEastAsia" w:hAnsiTheme="minorEastAsia" w:eastAsiaTheme="minorEastAsia"/>
                <w:color w:val="000000"/>
                <w:sz w:val="18"/>
                <w:szCs w:val="18"/>
              </w:rPr>
              <w:t>酵母样真菌药敏试剂盒</w:t>
            </w:r>
          </w:p>
        </w:tc>
        <w:tc>
          <w:tcPr>
            <w:tcW w:w="2305" w:type="dxa"/>
            <w:vAlign w:val="center"/>
          </w:tcPr>
          <w:p w14:paraId="449C31B7">
            <w:pPr>
              <w:jc w:val="center"/>
              <w:rPr>
                <w:rFonts w:ascii="仿宋" w:hAnsi="仿宋" w:eastAsia="仿宋" w:cs="仿宋"/>
                <w:sz w:val="24"/>
              </w:rPr>
            </w:pPr>
            <w:r>
              <w:rPr>
                <w:rFonts w:hint="eastAsia" w:ascii="仿宋" w:hAnsi="仿宋" w:eastAsia="仿宋" w:cs="仿宋"/>
                <w:sz w:val="24"/>
              </w:rPr>
              <w:t>28.32</w:t>
            </w:r>
          </w:p>
        </w:tc>
      </w:tr>
    </w:tbl>
    <w:p w14:paraId="6C234E27"/>
    <w:p w14:paraId="118E94D3">
      <w:pPr>
        <w:jc w:val="left"/>
        <w:rPr>
          <w:rFonts w:ascii="仿宋" w:hAnsi="仿宋" w:eastAsia="仿宋" w:cs="仿宋"/>
          <w:sz w:val="28"/>
          <w:szCs w:val="28"/>
        </w:rPr>
      </w:pPr>
      <w:r>
        <w:rPr>
          <w:rFonts w:hint="eastAsia" w:ascii="仿宋" w:hAnsi="仿宋" w:eastAsia="仿宋" w:cs="仿宋"/>
          <w:sz w:val="28"/>
          <w:szCs w:val="28"/>
        </w:rPr>
        <w:t>六、其他要求：</w:t>
      </w:r>
    </w:p>
    <w:p w14:paraId="7E3E17F0">
      <w:pPr>
        <w:rPr>
          <w:rFonts w:ascii="仿宋" w:hAnsi="仿宋" w:eastAsia="仿宋" w:cs="仿宋"/>
          <w:sz w:val="28"/>
          <w:szCs w:val="28"/>
        </w:rPr>
      </w:pPr>
      <w:r>
        <w:rPr>
          <w:rFonts w:hint="eastAsia" w:ascii="仿宋" w:hAnsi="仿宋" w:eastAsia="仿宋" w:cs="仿宋"/>
          <w:sz w:val="28"/>
          <w:szCs w:val="28"/>
        </w:rPr>
        <w:t>1.细菌鉴定药敏分析仪1台，整机保修三年。</w:t>
      </w:r>
    </w:p>
    <w:p w14:paraId="28CB493A">
      <w:pPr>
        <w:rPr>
          <w:rFonts w:ascii="仿宋" w:hAnsi="仿宋" w:eastAsia="仿宋" w:cs="仿宋"/>
          <w:sz w:val="28"/>
          <w:szCs w:val="28"/>
        </w:rPr>
      </w:pPr>
      <w:r>
        <w:rPr>
          <w:rFonts w:hint="eastAsia" w:ascii="仿宋" w:hAnsi="仿宋" w:eastAsia="仿宋" w:cs="仿宋"/>
          <w:sz w:val="28"/>
          <w:szCs w:val="28"/>
        </w:rPr>
        <w:t>2.单个产品中*条款必须满足，否则投标无效，非*条款3条以上（含3条）不满足的投标无效。</w:t>
      </w:r>
    </w:p>
    <w:p w14:paraId="57A19F3B">
      <w:pPr>
        <w:rPr>
          <w:rFonts w:ascii="仿宋" w:hAnsi="仿宋" w:eastAsia="仿宋" w:cs="仿宋"/>
          <w:sz w:val="28"/>
          <w:szCs w:val="28"/>
        </w:rPr>
      </w:pPr>
      <w:r>
        <w:rPr>
          <w:rFonts w:hint="eastAsia" w:ascii="仿宋" w:hAnsi="仿宋" w:eastAsia="仿宋" w:cs="仿宋"/>
          <w:sz w:val="28"/>
          <w:szCs w:val="28"/>
        </w:rPr>
        <w:t>3.验收程序：按照采购公告中项目需求及技术参数要求内容逐条验收。</w:t>
      </w:r>
    </w:p>
    <w:p w14:paraId="1D67A947">
      <w:pPr>
        <w:rPr>
          <w:rFonts w:ascii="仿宋" w:hAnsi="仿宋" w:eastAsia="仿宋" w:cs="仿宋"/>
          <w:sz w:val="28"/>
          <w:szCs w:val="28"/>
        </w:rPr>
      </w:pPr>
      <w:r>
        <w:rPr>
          <w:rFonts w:hint="eastAsia" w:ascii="仿宋" w:hAnsi="仿宋" w:eastAsia="仿宋" w:cs="仿宋"/>
          <w:sz w:val="28"/>
          <w:szCs w:val="28"/>
        </w:rPr>
        <w:t>4.提供完整技术资料，提供完整的操作手册。</w:t>
      </w:r>
    </w:p>
    <w:p w14:paraId="33C7D62E">
      <w:pPr>
        <w:rPr>
          <w:rFonts w:ascii="仿宋" w:hAnsi="仿宋" w:eastAsia="仿宋" w:cs="仿宋"/>
          <w:sz w:val="28"/>
          <w:szCs w:val="28"/>
        </w:rPr>
      </w:pPr>
      <w:r>
        <w:rPr>
          <w:rFonts w:hint="eastAsia" w:ascii="仿宋" w:hAnsi="仿宋" w:eastAsia="仿宋" w:cs="仿宋"/>
          <w:sz w:val="28"/>
          <w:szCs w:val="28"/>
        </w:rPr>
        <w:t>5.装在医院指定地点，供方负责装卸、搬运和安装费用，达到验收标准。</w:t>
      </w:r>
    </w:p>
    <w:p w14:paraId="7DFC4866">
      <w:pPr>
        <w:rPr>
          <w:rFonts w:ascii="仿宋" w:hAnsi="仿宋" w:eastAsia="仿宋" w:cs="仿宋"/>
          <w:sz w:val="28"/>
          <w:szCs w:val="28"/>
        </w:rPr>
      </w:pPr>
      <w:r>
        <w:rPr>
          <w:rFonts w:hint="eastAsia" w:ascii="仿宋" w:hAnsi="仿宋" w:eastAsia="仿宋" w:cs="仿宋"/>
          <w:sz w:val="28"/>
          <w:szCs w:val="28"/>
        </w:rPr>
        <w:t>6.维修响应速度：2小时内响应，接到故障电话后24小时内到达现场。</w:t>
      </w:r>
    </w:p>
    <w:p w14:paraId="61D58C18">
      <w:pPr>
        <w:rPr>
          <w:rFonts w:ascii="仿宋" w:hAnsi="仿宋" w:eastAsia="仿宋" w:cs="仿宋"/>
          <w:sz w:val="28"/>
          <w:szCs w:val="28"/>
        </w:rPr>
      </w:pPr>
      <w:r>
        <w:rPr>
          <w:rFonts w:hint="eastAsia" w:ascii="仿宋" w:hAnsi="仿宋" w:eastAsia="仿宋" w:cs="仿宋"/>
          <w:sz w:val="28"/>
          <w:szCs w:val="28"/>
        </w:rPr>
        <w:t>7.保修期内的开机率：保证开机率95％（按一年365天计算）。</w:t>
      </w:r>
    </w:p>
    <w:p w14:paraId="33F82111"/>
    <w:p w14:paraId="4A508FD3">
      <w:pPr>
        <w:jc w:val="both"/>
        <w:rPr>
          <w:rFonts w:hint="eastAsia" w:ascii="仿宋" w:hAnsi="仿宋" w:eastAsia="仿宋" w:cs="仿宋"/>
          <w:kern w:val="2"/>
          <w:sz w:val="28"/>
          <w:szCs w:val="28"/>
          <w:lang w:val="en-US" w:eastAsia="zh-CN" w:bidi="ar-SA"/>
        </w:rPr>
      </w:pPr>
    </w:p>
    <w:p w14:paraId="317C3DB5"/>
    <w:p w14:paraId="695631FB">
      <w:pPr>
        <w:rPr>
          <w:rFonts w:hint="default" w:ascii="宋体" w:hAnsi="宋体" w:eastAsia="宋体" w:cs="宋体"/>
          <w:sz w:val="28"/>
          <w:szCs w:val="28"/>
          <w:lang w:val="en-US" w:eastAsia="zh-CN"/>
        </w:rPr>
      </w:pPr>
    </w:p>
    <w:p w14:paraId="3CF88E46">
      <w:pPr>
        <w:rPr>
          <w:rFonts w:hint="eastAsia" w:ascii="仿宋" w:hAnsi="仿宋" w:eastAsia="仿宋" w:cs="仿宋"/>
          <w:b/>
          <w:sz w:val="30"/>
          <w:szCs w:val="30"/>
        </w:rPr>
      </w:pPr>
    </w:p>
    <w:p w14:paraId="0A53624B">
      <w:pPr>
        <w:rPr>
          <w:rFonts w:hint="eastAsia" w:ascii="仿宋" w:hAnsi="仿宋" w:eastAsia="仿宋" w:cs="仿宋"/>
          <w:b/>
          <w:sz w:val="30"/>
          <w:szCs w:val="30"/>
        </w:rPr>
      </w:pPr>
    </w:p>
    <w:p w14:paraId="13436784">
      <w:pPr>
        <w:rPr>
          <w:rFonts w:hint="eastAsia" w:ascii="仿宋" w:hAnsi="仿宋" w:eastAsia="仿宋" w:cs="仿宋"/>
          <w:b/>
          <w:sz w:val="30"/>
          <w:szCs w:val="30"/>
        </w:rPr>
      </w:pPr>
    </w:p>
    <w:p w14:paraId="3E1D3698">
      <w:pPr>
        <w:rPr>
          <w:rFonts w:hint="eastAsia" w:ascii="仿宋" w:hAnsi="仿宋" w:eastAsia="仿宋" w:cs="仿宋"/>
          <w:b/>
          <w:sz w:val="30"/>
          <w:szCs w:val="30"/>
        </w:rPr>
      </w:pPr>
    </w:p>
    <w:p w14:paraId="1E761B46">
      <w:pPr>
        <w:rPr>
          <w:rFonts w:hint="eastAsia" w:ascii="仿宋" w:hAnsi="仿宋" w:eastAsia="仿宋" w:cs="仿宋"/>
          <w:b/>
          <w:sz w:val="30"/>
          <w:szCs w:val="30"/>
        </w:rPr>
      </w:pPr>
    </w:p>
    <w:p w14:paraId="3061011F">
      <w:pPr>
        <w:rPr>
          <w:rFonts w:hint="eastAsia" w:ascii="仿宋" w:hAnsi="仿宋" w:eastAsia="仿宋" w:cs="仿宋"/>
          <w:b/>
          <w:sz w:val="30"/>
          <w:szCs w:val="30"/>
        </w:rPr>
      </w:pPr>
    </w:p>
    <w:p w14:paraId="3F44D959">
      <w:pPr>
        <w:rPr>
          <w:rFonts w:hint="eastAsia" w:ascii="仿宋" w:hAnsi="仿宋" w:eastAsia="仿宋" w:cs="仿宋"/>
          <w:b/>
          <w:sz w:val="30"/>
          <w:szCs w:val="30"/>
        </w:rPr>
      </w:pPr>
    </w:p>
    <w:p w14:paraId="6F39A9DE">
      <w:pPr>
        <w:pStyle w:val="4"/>
        <w:rPr>
          <w:rFonts w:hint="eastAsia" w:ascii="仿宋" w:hAnsi="仿宋" w:eastAsia="仿宋" w:cs="仿宋"/>
          <w:b w:val="0"/>
          <w:bCs/>
          <w:color w:val="auto"/>
          <w:sz w:val="28"/>
          <w:szCs w:val="28"/>
          <w:lang w:val="en-US" w:eastAsia="zh-CN"/>
        </w:rPr>
      </w:pPr>
    </w:p>
    <w:p w14:paraId="15324C7A">
      <w:pPr>
        <w:pStyle w:val="2"/>
        <w:rPr>
          <w:rFonts w:hint="eastAsia" w:ascii="仿宋" w:hAnsi="仿宋" w:eastAsia="仿宋" w:cs="仿宋"/>
          <w:b w:val="0"/>
          <w:bCs/>
          <w:color w:val="auto"/>
          <w:sz w:val="28"/>
          <w:szCs w:val="28"/>
          <w:lang w:val="en-US" w:eastAsia="zh-CN"/>
        </w:rPr>
      </w:pPr>
    </w:p>
    <w:p w14:paraId="7D73AE85">
      <w:pPr>
        <w:rPr>
          <w:rFonts w:hint="eastAsia" w:ascii="仿宋" w:hAnsi="仿宋" w:eastAsia="仿宋" w:cs="仿宋"/>
          <w:b w:val="0"/>
          <w:bCs/>
          <w:color w:val="auto"/>
          <w:sz w:val="28"/>
          <w:szCs w:val="28"/>
          <w:lang w:val="en-US" w:eastAsia="zh-CN"/>
        </w:rPr>
      </w:pPr>
    </w:p>
    <w:p w14:paraId="26B38F51">
      <w:pPr>
        <w:rPr>
          <w:rFonts w:hint="eastAsia" w:ascii="仿宋" w:hAnsi="仿宋" w:eastAsia="仿宋" w:cs="仿宋"/>
          <w:b w:val="0"/>
          <w:bCs/>
          <w:color w:val="auto"/>
          <w:sz w:val="28"/>
          <w:szCs w:val="28"/>
          <w:lang w:val="en-US" w:eastAsia="zh-CN"/>
        </w:rPr>
      </w:pPr>
    </w:p>
    <w:p w14:paraId="37A32615">
      <w:pPr>
        <w:pStyle w:val="4"/>
        <w:rPr>
          <w:rFonts w:hint="eastAsia" w:ascii="仿宋" w:hAnsi="仿宋" w:eastAsia="仿宋" w:cs="仿宋"/>
          <w:b w:val="0"/>
          <w:bCs/>
          <w:color w:val="auto"/>
          <w:sz w:val="28"/>
          <w:szCs w:val="28"/>
          <w:lang w:val="en-US" w:eastAsia="zh-CN"/>
        </w:rPr>
      </w:pPr>
    </w:p>
    <w:p w14:paraId="2297C3FD">
      <w:pPr>
        <w:pStyle w:val="4"/>
        <w:rPr>
          <w:rFonts w:hint="eastAsia" w:ascii="仿宋" w:hAnsi="仿宋" w:eastAsia="仿宋" w:cs="仿宋"/>
          <w:b w:val="0"/>
          <w:bCs/>
          <w:color w:val="auto"/>
          <w:sz w:val="30"/>
          <w:szCs w:val="30"/>
          <w:lang w:val="en-US" w:eastAsia="zh-CN"/>
        </w:rPr>
      </w:pPr>
    </w:p>
    <w:p w14:paraId="3107A692">
      <w:pPr>
        <w:pStyle w:val="4"/>
        <w:rPr>
          <w:rFonts w:hint="default" w:ascii="仿宋" w:hAnsi="仿宋" w:eastAsia="仿宋" w:cs="仿宋"/>
          <w:b w:val="0"/>
          <w:bCs/>
          <w:color w:val="auto"/>
          <w:sz w:val="30"/>
          <w:szCs w:val="30"/>
          <w:lang w:val="en-US" w:eastAsia="zh-CN"/>
        </w:rPr>
      </w:pPr>
      <w:r>
        <w:rPr>
          <w:rFonts w:hint="eastAsia" w:ascii="仿宋" w:hAnsi="仿宋" w:eastAsia="仿宋" w:cs="仿宋"/>
          <w:b w:val="0"/>
          <w:bCs/>
          <w:color w:val="auto"/>
          <w:sz w:val="30"/>
          <w:szCs w:val="30"/>
          <w:lang w:val="en-US" w:eastAsia="zh-CN"/>
        </w:rPr>
        <w:t>附件2：</w:t>
      </w:r>
    </w:p>
    <w:p w14:paraId="2958193D">
      <w:pPr>
        <w:pStyle w:val="5"/>
        <w:shd w:val="clear" w:color="auto" w:fill="FFFFFF"/>
        <w:spacing w:before="0" w:beforeAutospacing="0" w:after="0" w:afterAutospacing="0" w:line="700" w:lineRule="exact"/>
        <w:jc w:val="center"/>
        <w:rPr>
          <w:rFonts w:hint="eastAsia"/>
          <w:b/>
          <w:bCs/>
          <w:kern w:val="2"/>
          <w:sz w:val="40"/>
          <w:szCs w:val="40"/>
        </w:rPr>
      </w:pPr>
      <w:bookmarkStart w:id="0" w:name="_GoBack"/>
      <w:bookmarkEnd w:id="0"/>
      <w:r>
        <w:rPr>
          <w:rFonts w:hint="eastAsia"/>
          <w:b/>
          <w:bCs/>
          <w:kern w:val="2"/>
          <w:sz w:val="44"/>
          <w:szCs w:val="44"/>
        </w:rPr>
        <w:t>供应商报名承诺函</w:t>
      </w:r>
    </w:p>
    <w:p w14:paraId="0139953A">
      <w:pPr>
        <w:pStyle w:val="5"/>
        <w:shd w:val="clear" w:color="auto" w:fill="FFFFFF"/>
        <w:spacing w:before="0" w:beforeAutospacing="0" w:after="0" w:afterAutospacing="0" w:line="700" w:lineRule="exact"/>
        <w:ind w:firstLine="640" w:firstLineChars="200"/>
        <w:jc w:val="center"/>
        <w:rPr>
          <w:rFonts w:hint="eastAsia"/>
          <w:kern w:val="2"/>
          <w:sz w:val="32"/>
          <w:szCs w:val="32"/>
        </w:rPr>
      </w:pPr>
    </w:p>
    <w:p w14:paraId="3A60C3CC">
      <w:pPr>
        <w:widowControl/>
        <w:shd w:val="clear" w:color="auto" w:fill="FFFFFF"/>
        <w:ind w:firstLine="640" w:firstLineChars="200"/>
        <w:jc w:val="left"/>
        <w:rPr>
          <w:rFonts w:hint="eastAsia" w:ascii="仿宋" w:hAnsi="仿宋" w:eastAsia="仿宋" w:cs="仿宋"/>
          <w:kern w:val="2"/>
          <w:sz w:val="32"/>
          <w:szCs w:val="32"/>
        </w:rPr>
      </w:pPr>
      <w:r>
        <w:rPr>
          <w:rFonts w:hint="eastAsia" w:ascii="仿宋" w:hAnsi="仿宋" w:eastAsia="仿宋" w:cs="仿宋"/>
          <w:kern w:val="2"/>
          <w:sz w:val="32"/>
          <w:szCs w:val="32"/>
        </w:rPr>
        <w:t>**公司参加大庆</w:t>
      </w:r>
      <w:r>
        <w:rPr>
          <w:rFonts w:hint="eastAsia" w:ascii="仿宋" w:hAnsi="仿宋" w:eastAsia="仿宋" w:cs="仿宋"/>
          <w:kern w:val="2"/>
          <w:sz w:val="32"/>
          <w:szCs w:val="32"/>
          <w:lang w:val="en-US" w:eastAsia="zh-CN"/>
        </w:rPr>
        <w:t>市第三</w:t>
      </w:r>
      <w:r>
        <w:rPr>
          <w:rFonts w:hint="eastAsia" w:ascii="仿宋" w:hAnsi="仿宋" w:eastAsia="仿宋" w:cs="仿宋"/>
          <w:kern w:val="2"/>
          <w:sz w:val="32"/>
          <w:szCs w:val="32"/>
        </w:rPr>
        <w:t>医院院内采购项目谈判，项目名称：</w:t>
      </w:r>
      <w:r>
        <w:rPr>
          <w:rFonts w:hint="eastAsia" w:ascii="仿宋" w:hAnsi="仿宋" w:eastAsia="仿宋" w:cs="仿宋"/>
          <w:b w:val="0"/>
          <w:bCs/>
          <w:color w:val="auto"/>
          <w:sz w:val="32"/>
          <w:szCs w:val="32"/>
          <w:lang w:eastAsia="zh-CN"/>
        </w:rPr>
        <w:t>大庆市第三医院</w:t>
      </w:r>
      <w:r>
        <w:rPr>
          <w:rFonts w:hint="eastAsia" w:ascii="仿宋" w:hAnsi="仿宋" w:eastAsia="仿宋" w:cs="仿宋"/>
          <w:b w:val="0"/>
          <w:bCs/>
          <w:color w:val="auto"/>
          <w:sz w:val="32"/>
          <w:szCs w:val="32"/>
          <w:lang w:val="en-US" w:eastAsia="zh-CN"/>
        </w:rPr>
        <w:t>医用干式</w:t>
      </w:r>
      <w:r>
        <w:rPr>
          <w:rFonts w:hint="eastAsia" w:ascii="仿宋" w:hAnsi="仿宋" w:eastAsia="仿宋" w:cs="仿宋"/>
          <w:b w:val="0"/>
          <w:bCs/>
          <w:color w:val="000000"/>
          <w:sz w:val="32"/>
          <w:szCs w:val="32"/>
          <w:lang w:val="en-US" w:eastAsia="zh-CN"/>
        </w:rPr>
        <w:t>胶片及配套胶片打印机采购</w:t>
      </w:r>
      <w:r>
        <w:rPr>
          <w:rFonts w:ascii="仿宋" w:hAnsi="仿宋" w:eastAsia="仿宋" w:cs="仿宋"/>
          <w:b w:val="0"/>
          <w:bCs/>
          <w:color w:val="auto"/>
          <w:sz w:val="32"/>
          <w:szCs w:val="32"/>
        </w:rPr>
        <w:t>项目</w:t>
      </w:r>
      <w:r>
        <w:rPr>
          <w:rFonts w:hint="eastAsia" w:ascii="仿宋" w:hAnsi="仿宋" w:eastAsia="仿宋" w:cs="仿宋"/>
          <w:kern w:val="2"/>
          <w:sz w:val="32"/>
          <w:szCs w:val="32"/>
        </w:rPr>
        <w:t>，项</w:t>
      </w:r>
      <w:r>
        <w:rPr>
          <w:rFonts w:hint="eastAsia" w:ascii="仿宋" w:hAnsi="仿宋" w:eastAsia="仿宋" w:cs="仿宋"/>
          <w:sz w:val="32"/>
          <w:szCs w:val="32"/>
        </w:rPr>
        <w:t>目编号：</w:t>
      </w:r>
      <w:r>
        <w:rPr>
          <w:rFonts w:hint="eastAsia" w:ascii="仿宋" w:hAnsi="仿宋" w:eastAsia="仿宋" w:cs="仿宋"/>
          <w:color w:val="auto"/>
          <w:sz w:val="32"/>
          <w:szCs w:val="32"/>
          <w:lang w:val="en-US" w:eastAsia="zh-CN"/>
        </w:rPr>
        <w:t>DSYY2023003</w:t>
      </w:r>
      <w:r>
        <w:rPr>
          <w:rFonts w:hint="eastAsia" w:ascii="仿宋" w:hAnsi="仿宋" w:eastAsia="仿宋" w:cs="仿宋"/>
          <w:color w:val="auto"/>
          <w:sz w:val="32"/>
          <w:szCs w:val="32"/>
        </w:rPr>
        <w:t>。</w:t>
      </w:r>
      <w:r>
        <w:rPr>
          <w:rFonts w:hint="eastAsia" w:ascii="仿宋" w:hAnsi="仿宋" w:eastAsia="仿宋" w:cs="仿宋"/>
          <w:kern w:val="2"/>
          <w:sz w:val="32"/>
          <w:szCs w:val="32"/>
        </w:rPr>
        <w:t>本次投标所提供的资料、授权真实有效；投标所提供的产品均满足甲方采购项目需求及技术参数要求，如资料虚假产生的一切后果及法律责任由**公司承担。</w:t>
      </w:r>
    </w:p>
    <w:p w14:paraId="329FC0DC">
      <w:pPr>
        <w:pStyle w:val="6"/>
        <w:rPr>
          <w:rFonts w:hint="eastAsia" w:ascii="仿宋" w:hAnsi="仿宋" w:eastAsia="仿宋" w:cs="仿宋"/>
          <w:sz w:val="32"/>
          <w:szCs w:val="32"/>
        </w:rPr>
      </w:pPr>
    </w:p>
    <w:p w14:paraId="2CC791C7">
      <w:pPr>
        <w:pStyle w:val="6"/>
        <w:ind w:firstLine="3520" w:firstLineChars="11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法定代表人签字：</w:t>
      </w:r>
    </w:p>
    <w:p w14:paraId="308E459C">
      <w:pPr>
        <w:pStyle w:val="6"/>
        <w:spacing w:line="700" w:lineRule="exact"/>
        <w:ind w:left="0" w:leftChars="0" w:right="420" w:firstLine="0" w:firstLineChars="0"/>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***公司（盖章）</w:t>
      </w:r>
    </w:p>
    <w:p w14:paraId="5130A87A">
      <w:pPr>
        <w:pStyle w:val="6"/>
        <w:ind w:firstLine="3840" w:firstLineChars="1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*年*月*日</w:t>
      </w:r>
    </w:p>
    <w:p w14:paraId="6930BC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B71952"/>
    <w:rsid w:val="07B71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qFormat="1" w:unhideWhenUsed="0" w:uiPriority="99"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te Heading"/>
    <w:basedOn w:val="1"/>
    <w:next w:val="1"/>
    <w:qFormat/>
    <w:uiPriority w:val="99"/>
    <w:pPr>
      <w:widowControl/>
      <w:jc w:val="center"/>
    </w:pPr>
    <w:rPr>
      <w:rFonts w:eastAsia="仿宋_GB2312"/>
      <w:sz w:val="24"/>
      <w:szCs w:val="20"/>
    </w:rPr>
  </w:style>
  <w:style w:type="paragraph" w:styleId="3">
    <w:name w:val="Body Text Indent"/>
    <w:basedOn w:val="1"/>
    <w:unhideWhenUsed/>
    <w:qFormat/>
    <w:uiPriority w:val="99"/>
    <w:pPr>
      <w:spacing w:after="120"/>
      <w:ind w:left="420" w:leftChars="200"/>
    </w:pPr>
  </w:style>
  <w:style w:type="paragraph" w:styleId="4">
    <w:name w:val="Body Text 2"/>
    <w:basedOn w:val="1"/>
    <w:next w:val="2"/>
    <w:qFormat/>
    <w:uiPriority w:val="0"/>
    <w:pPr>
      <w:spacing w:after="120" w:line="480" w:lineRule="auto"/>
    </w:pPr>
    <w:rPr>
      <w:rFonts w:ascii="宋体" w:eastAsia="宋体"/>
      <w:sz w:val="28"/>
      <w:szCs w:val="20"/>
    </w:rPr>
  </w:style>
  <w:style w:type="paragraph" w:styleId="5">
    <w:name w:val="Normal (Web)"/>
    <w:basedOn w:val="1"/>
    <w:qFormat/>
    <w:uiPriority w:val="0"/>
    <w:pPr>
      <w:widowControl/>
      <w:spacing w:beforeAutospacing="1" w:afterAutospacing="1"/>
      <w:jc w:val="left"/>
    </w:pPr>
    <w:rPr>
      <w:rFonts w:hint="eastAsia" w:ascii="Arial Unicode MS" w:hAnsi="Arial Unicode MS" w:eastAsia="Times New Roman" w:cs="Times New Roman"/>
      <w:color w:val="000000"/>
      <w:kern w:val="0"/>
      <w:sz w:val="24"/>
    </w:rPr>
  </w:style>
  <w:style w:type="paragraph" w:styleId="6">
    <w:name w:val="Body Text First Indent 2"/>
    <w:basedOn w:val="3"/>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2025-12-29T10:08:00Z</dcterms:created>
  <dc:creator>孤芳自赏</dc:creator>
  <cp:lastModifiedBy>孤芳自赏</cp:lastModifiedBy>
  <dcterms:modified xsi:type="dcterms:W3CDTF">2025-12-29T10:08:22Z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414B333E11F1402AA6F1576E20E339FE_11</vt:lpwstr>
  </property>
  <property fmtid="{D5CDD505-2E9C-101B-9397-08002B2CF9AE}" pid="4" name="KSOTemplateDocerSaveRecord">
    <vt:lpwstr>eyJoZGlkIjoiOGI0MTAyM2NjNDgzNGIzMjRlYTM1Y2RiOWVlYWIzOTgiLCJ1c2VySWQiOiI1OTY5OTczNjQifQ==</vt:lpwstr>
  </property>
</Properties>
</file>