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0F6F">
      <w:pP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附件1：</w:t>
      </w:r>
    </w:p>
    <w:p w14:paraId="6B5C64B1">
      <w:pPr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（一）参数需求</w:t>
      </w:r>
    </w:p>
    <w:p w14:paraId="5928E10D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测试项目：</w:t>
      </w:r>
      <w:r>
        <w:rPr>
          <w:rFonts w:ascii="仿宋" w:hAnsi="仿宋" w:eastAsia="仿宋" w:cs="仿宋"/>
          <w:b w:val="0"/>
          <w:bCs/>
          <w:sz w:val="28"/>
          <w:szCs w:val="28"/>
        </w:rPr>
        <w:t>K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、</w:t>
      </w:r>
      <w:r>
        <w:rPr>
          <w:rFonts w:ascii="仿宋" w:hAnsi="仿宋" w:eastAsia="仿宋" w:cs="仿宋"/>
          <w:b w:val="0"/>
          <w:bCs/>
          <w:sz w:val="28"/>
          <w:szCs w:val="28"/>
        </w:rPr>
        <w:t>Na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、</w:t>
      </w:r>
      <w:r>
        <w:rPr>
          <w:rFonts w:ascii="仿宋" w:hAnsi="仿宋" w:eastAsia="仿宋" w:cs="仿宋"/>
          <w:b w:val="0"/>
          <w:bCs/>
          <w:sz w:val="28"/>
          <w:szCs w:val="28"/>
        </w:rPr>
        <w:t>Cl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、</w:t>
      </w:r>
      <w:r>
        <w:rPr>
          <w:rFonts w:ascii="仿宋" w:hAnsi="仿宋" w:eastAsia="仿宋" w:cs="仿宋"/>
          <w:b w:val="0"/>
          <w:bCs/>
          <w:sz w:val="28"/>
          <w:szCs w:val="28"/>
        </w:rPr>
        <w:t>Li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、</w:t>
      </w:r>
      <w:r>
        <w:rPr>
          <w:rFonts w:ascii="仿宋" w:hAnsi="仿宋" w:eastAsia="仿宋" w:cs="仿宋"/>
          <w:b w:val="0"/>
          <w:bCs/>
          <w:sz w:val="28"/>
          <w:szCs w:val="28"/>
        </w:rPr>
        <w:t>Ca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、</w:t>
      </w:r>
      <w:r>
        <w:rPr>
          <w:rFonts w:ascii="仿宋" w:hAnsi="仿宋" w:eastAsia="仿宋" w:cs="仿宋"/>
          <w:b w:val="0"/>
          <w:bCs/>
          <w:sz w:val="28"/>
          <w:szCs w:val="28"/>
        </w:rPr>
        <w:t>Ph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、</w:t>
      </w:r>
      <w:r>
        <w:rPr>
          <w:rFonts w:ascii="仿宋" w:hAnsi="仿宋" w:eastAsia="仿宋" w:cs="仿宋"/>
          <w:b w:val="0"/>
          <w:bCs/>
          <w:sz w:val="28"/>
          <w:szCs w:val="28"/>
        </w:rPr>
        <w:t>TCO2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、</w:t>
      </w:r>
      <w:r>
        <w:rPr>
          <w:rFonts w:ascii="仿宋" w:hAnsi="仿宋" w:eastAsia="仿宋" w:cs="仿宋"/>
          <w:b w:val="0"/>
          <w:bCs/>
          <w:sz w:val="28"/>
          <w:szCs w:val="28"/>
        </w:rPr>
        <w:t>AG</w:t>
      </w:r>
    </w:p>
    <w:p w14:paraId="39498CC0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适用样品：血清、血浆、全血或稀释尿液</w:t>
      </w:r>
    </w:p>
    <w:p w14:paraId="0DCB1B02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3.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测量方法：离子选择性电极法</w:t>
      </w:r>
    </w:p>
    <w:p w14:paraId="289F5C32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4.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测量速度：≤</w:t>
      </w:r>
      <w:r>
        <w:rPr>
          <w:rFonts w:ascii="仿宋" w:hAnsi="仿宋" w:eastAsia="仿宋" w:cs="仿宋"/>
          <w:b w:val="0"/>
          <w:bCs/>
          <w:sz w:val="28"/>
          <w:szCs w:val="28"/>
        </w:rPr>
        <w:t>30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秒/测试</w:t>
      </w:r>
    </w:p>
    <w:p w14:paraId="7007EB19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5.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测量范围、分辨率：</w:t>
      </w:r>
    </w:p>
    <w:p w14:paraId="5E5E665D">
      <w:pPr>
        <w:ind w:firstLine="1960" w:firstLineChars="700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测量范围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分辨率</w:t>
      </w:r>
    </w:p>
    <w:p w14:paraId="3C4825D6">
      <w:pPr>
        <w:ind w:firstLine="560" w:firstLineChars="200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K</w:t>
      </w:r>
      <w:r>
        <w:rPr>
          <w:rFonts w:hint="eastAsia" w:ascii="MS Mincho" w:hAnsi="MS Mincho" w:eastAsia="MS Mincho" w:cs="MS Mincho"/>
          <w:b w:val="0"/>
          <w:bCs/>
          <w:sz w:val="28"/>
          <w:szCs w:val="28"/>
        </w:rPr>
        <w:t>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0.50—20.00mmol/L     0.01mmol/L</w:t>
      </w:r>
    </w:p>
    <w:p w14:paraId="095A9124">
      <w:pPr>
        <w:ind w:firstLine="560" w:firstLineChars="200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Na</w:t>
      </w:r>
      <w:r>
        <w:rPr>
          <w:rFonts w:hint="eastAsia" w:ascii="MS Mincho" w:hAnsi="MS Mincho" w:eastAsia="MS Mincho" w:cs="MS Mincho"/>
          <w:b w:val="0"/>
          <w:bCs/>
          <w:sz w:val="28"/>
          <w:szCs w:val="28"/>
        </w:rPr>
        <w:t>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15.0—200.0mmol/L     0.1mmol/L</w:t>
      </w:r>
    </w:p>
    <w:p w14:paraId="79395FA3">
      <w:pPr>
        <w:ind w:firstLine="560" w:firstLineChars="200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Cl</w:t>
      </w:r>
      <w:r>
        <w:rPr>
          <w:rFonts w:hint="eastAsia" w:ascii="MS Mincho" w:hAnsi="MS Mincho" w:eastAsia="MS Mincho" w:cs="MS Mincho"/>
          <w:b w:val="0"/>
          <w:bCs/>
          <w:sz w:val="28"/>
          <w:szCs w:val="28"/>
        </w:rPr>
        <w:t>⁻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15.0—200.0mmol/L    0.1mmol/L</w:t>
      </w:r>
    </w:p>
    <w:p w14:paraId="7619C352">
      <w:pPr>
        <w:ind w:firstLine="560" w:firstLineChars="200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Ca</w:t>
      </w:r>
      <w:r>
        <w:rPr>
          <w:rFonts w:hint="eastAsia" w:ascii="宋体" w:hAnsi="宋体" w:cs="宋体"/>
          <w:b w:val="0"/>
          <w:bCs/>
          <w:sz w:val="28"/>
          <w:szCs w:val="28"/>
        </w:rPr>
        <w:t>²</w:t>
      </w:r>
      <w:r>
        <w:rPr>
          <w:rFonts w:hint="eastAsia" w:ascii="MS Mincho" w:hAnsi="MS Mincho" w:eastAsia="MS Mincho" w:cs="MS Mincho"/>
          <w:b w:val="0"/>
          <w:bCs/>
          <w:sz w:val="28"/>
          <w:szCs w:val="28"/>
        </w:rPr>
        <w:t>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0.10—6.00mmol/L     0.01mmol/L</w:t>
      </w:r>
    </w:p>
    <w:p w14:paraId="36304532">
      <w:pPr>
        <w:ind w:firstLine="560" w:firstLineChars="200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 xml:space="preserve">Ph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4.00—9.00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 0.01</w:t>
      </w:r>
    </w:p>
    <w:p w14:paraId="74493C77">
      <w:pPr>
        <w:ind w:firstLine="560" w:firstLineChars="200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Li</w:t>
      </w:r>
      <w:r>
        <w:rPr>
          <w:rFonts w:hint="eastAsia" w:ascii="MS Mincho" w:hAnsi="MS Mincho" w:eastAsia="MS Mincho" w:cs="MS Mincho"/>
          <w:b w:val="0"/>
          <w:bCs/>
          <w:sz w:val="28"/>
          <w:szCs w:val="28"/>
        </w:rPr>
        <w:t>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0.10—6.00mmol/L     0.01mmol/L</w:t>
      </w:r>
    </w:p>
    <w:p w14:paraId="7B3D44FC">
      <w:pPr>
        <w:ind w:firstLine="560" w:firstLineChars="200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TCO</w:t>
      </w:r>
      <w:r>
        <w:rPr>
          <w:rFonts w:ascii="仿宋" w:hAnsi="仿宋" w:eastAsia="仿宋" w:cs="仿宋"/>
          <w:b w:val="0"/>
          <w:bCs/>
          <w:sz w:val="28"/>
          <w:szCs w:val="28"/>
          <w:vertAlign w:val="subscript"/>
        </w:rPr>
        <w:t>2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2.0—70.0mmol/L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 0.1mmol/L</w:t>
      </w:r>
    </w:p>
    <w:p w14:paraId="57831CC2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6.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具有≥七英寸彩色触摸屏，故障自动报警功能。</w:t>
      </w:r>
    </w:p>
    <w:p w14:paraId="578887B0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7.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具有自动寻杯检测功能，全自动原试管进样盘设有≥</w:t>
      </w:r>
      <w:r>
        <w:rPr>
          <w:rFonts w:ascii="仿宋" w:hAnsi="仿宋" w:eastAsia="仿宋" w:cs="仿宋"/>
          <w:b w:val="0"/>
          <w:bCs/>
          <w:sz w:val="28"/>
          <w:szCs w:val="28"/>
        </w:rPr>
        <w:t>38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个测试位（包括≥</w:t>
      </w:r>
      <w:r>
        <w:rPr>
          <w:rFonts w:ascii="仿宋" w:hAnsi="仿宋" w:eastAsia="仿宋" w:cs="仿宋"/>
          <w:b w:val="0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个急诊位，≥</w:t>
      </w:r>
      <w:r>
        <w:rPr>
          <w:rFonts w:ascii="仿宋" w:hAnsi="仿宋" w:eastAsia="仿宋" w:cs="仿宋"/>
          <w:b w:val="0"/>
          <w:bCs/>
          <w:sz w:val="28"/>
          <w:szCs w:val="28"/>
        </w:rPr>
        <w:t xml:space="preserve">3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个功能位），具备一键开始功能，自动检测样品位置并检测。</w:t>
      </w:r>
    </w:p>
    <w:p w14:paraId="4A13E9DA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8.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具有中文操作系统和报告打印功能。</w:t>
      </w:r>
    </w:p>
    <w:p w14:paraId="191DF3C5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9.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储存功能：主机具有断电保护功能，断电后仍可储存质控和样品数据并可查询；内置电池，可存储≥</w:t>
      </w:r>
      <w:r>
        <w:rPr>
          <w:rFonts w:ascii="仿宋" w:hAnsi="仿宋" w:eastAsia="仿宋" w:cs="仿宋"/>
          <w:b w:val="0"/>
          <w:bCs/>
          <w:sz w:val="28"/>
          <w:szCs w:val="28"/>
        </w:rPr>
        <w:t>10000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个检测结果并可扩展；存满后可自动刷新，并支持模糊查询。</w:t>
      </w:r>
    </w:p>
    <w:p w14:paraId="03FECA04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10.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具有自动进样，自动定标功能。</w:t>
      </w:r>
    </w:p>
    <w:p w14:paraId="3C02117E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11.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具有质控功能，可打印质控图及质控统计参数。</w:t>
      </w:r>
    </w:p>
    <w:p w14:paraId="57702CE1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12.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支持原试管加样、条码扫描功能。</w:t>
      </w:r>
    </w:p>
    <w:p w14:paraId="0B37A8F9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13.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具有实时显示动态标本号码功能及</w:t>
      </w:r>
      <w:r>
        <w:rPr>
          <w:rFonts w:ascii="仿宋" w:hAnsi="仿宋" w:eastAsia="仿宋" w:cs="仿宋"/>
          <w:b w:val="0"/>
          <w:bCs/>
          <w:sz w:val="28"/>
          <w:szCs w:val="28"/>
        </w:rPr>
        <w:t>RTC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时钟管理功能。</w:t>
      </w:r>
    </w:p>
    <w:p w14:paraId="1DE7CB64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sz w:val="28"/>
          <w:szCs w:val="28"/>
        </w:rPr>
        <w:t>14.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具备</w:t>
      </w:r>
      <w:r>
        <w:rPr>
          <w:rFonts w:ascii="仿宋" w:hAnsi="仿宋" w:eastAsia="仿宋" w:cs="仿宋"/>
          <w:b w:val="0"/>
          <w:bCs/>
          <w:sz w:val="28"/>
          <w:szCs w:val="28"/>
        </w:rPr>
        <w:t>LIS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系统联网功能，上传数据格式可选，承担安装接口费用。</w:t>
      </w:r>
    </w:p>
    <w:p w14:paraId="4D27AB5F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（二）荧光免疫分析仪配套试剂需求</w:t>
      </w:r>
    </w:p>
    <w:tbl>
      <w:tblPr>
        <w:tblStyle w:val="7"/>
        <w:tblpPr w:leftFromText="180" w:rightFromText="180" w:vertAnchor="text" w:horzAnchor="page" w:tblpX="1645" w:tblpY="161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764"/>
        <w:gridCol w:w="2305"/>
      </w:tblGrid>
      <w:tr w14:paraId="5A49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44C1C96F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序号</w:t>
            </w:r>
          </w:p>
        </w:tc>
        <w:tc>
          <w:tcPr>
            <w:tcW w:w="5764" w:type="dxa"/>
            <w:vAlign w:val="center"/>
          </w:tcPr>
          <w:p w14:paraId="460B399D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试剂名称</w:t>
            </w:r>
          </w:p>
        </w:tc>
        <w:tc>
          <w:tcPr>
            <w:tcW w:w="2305" w:type="dxa"/>
            <w:vAlign w:val="center"/>
          </w:tcPr>
          <w:p w14:paraId="23B954A1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单价/ml/元</w:t>
            </w:r>
          </w:p>
        </w:tc>
      </w:tr>
      <w:tr w14:paraId="7015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38" w:type="dxa"/>
            <w:vAlign w:val="center"/>
          </w:tcPr>
          <w:p w14:paraId="276AE62A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</w:t>
            </w:r>
          </w:p>
        </w:tc>
        <w:tc>
          <w:tcPr>
            <w:tcW w:w="5764" w:type="dxa"/>
            <w:vAlign w:val="center"/>
          </w:tcPr>
          <w:p w14:paraId="1A9C57A5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Style w:val="9"/>
                <w:b w:val="0"/>
                <w:bCs/>
                <w:sz w:val="18"/>
                <w:szCs w:val="18"/>
              </w:rPr>
              <w:t>斜率校正液</w:t>
            </w:r>
            <w:r>
              <w:rPr>
                <w:rStyle w:val="10"/>
                <w:rFonts w:hint="eastAsia" w:ascii="宋体" w:hAnsi="宋体" w:cs="宋体"/>
                <w:b w:val="0"/>
                <w:bCs/>
                <w:sz w:val="18"/>
                <w:szCs w:val="18"/>
              </w:rPr>
              <w:t>B</w:t>
            </w:r>
          </w:p>
        </w:tc>
        <w:tc>
          <w:tcPr>
            <w:tcW w:w="2305" w:type="dxa"/>
            <w:vAlign w:val="center"/>
          </w:tcPr>
          <w:p w14:paraId="197186EF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0.3</w:t>
            </w:r>
          </w:p>
        </w:tc>
      </w:tr>
      <w:tr w14:paraId="4819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38" w:type="dxa"/>
            <w:vAlign w:val="center"/>
          </w:tcPr>
          <w:p w14:paraId="5327E5F9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2</w:t>
            </w:r>
          </w:p>
        </w:tc>
        <w:tc>
          <w:tcPr>
            <w:tcW w:w="5764" w:type="dxa"/>
            <w:vAlign w:val="center"/>
          </w:tcPr>
          <w:p w14:paraId="60BA8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  <w:t>二氧化碳清洁液</w:t>
            </w:r>
          </w:p>
        </w:tc>
        <w:tc>
          <w:tcPr>
            <w:tcW w:w="2305" w:type="dxa"/>
            <w:vAlign w:val="center"/>
          </w:tcPr>
          <w:p w14:paraId="00A92BED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0.96</w:t>
            </w:r>
          </w:p>
        </w:tc>
      </w:tr>
      <w:tr w14:paraId="46B8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463977F1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3</w:t>
            </w:r>
          </w:p>
        </w:tc>
        <w:tc>
          <w:tcPr>
            <w:tcW w:w="5764" w:type="dxa"/>
            <w:vAlign w:val="center"/>
          </w:tcPr>
          <w:p w14:paraId="6800D11C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Style w:val="11"/>
                <w:b w:val="0"/>
                <w:bCs/>
              </w:rPr>
              <w:t>漂移校正液</w:t>
            </w:r>
            <w:r>
              <w:rPr>
                <w:rStyle w:val="12"/>
                <w:b w:val="0"/>
                <w:bCs/>
              </w:rPr>
              <w:t>A</w:t>
            </w:r>
          </w:p>
        </w:tc>
        <w:tc>
          <w:tcPr>
            <w:tcW w:w="2305" w:type="dxa"/>
            <w:vAlign w:val="center"/>
          </w:tcPr>
          <w:p w14:paraId="146247C5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0.3</w:t>
            </w:r>
          </w:p>
        </w:tc>
      </w:tr>
      <w:tr w14:paraId="3C23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38" w:type="dxa"/>
            <w:vAlign w:val="center"/>
          </w:tcPr>
          <w:p w14:paraId="2BA1EF9C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4</w:t>
            </w:r>
          </w:p>
        </w:tc>
        <w:tc>
          <w:tcPr>
            <w:tcW w:w="5764" w:type="dxa"/>
            <w:vAlign w:val="center"/>
          </w:tcPr>
          <w:p w14:paraId="510B6FC8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  <w:t>电极清洁液（蛋白酶）</w:t>
            </w:r>
          </w:p>
        </w:tc>
        <w:tc>
          <w:tcPr>
            <w:tcW w:w="2305" w:type="dxa"/>
            <w:vAlign w:val="center"/>
          </w:tcPr>
          <w:p w14:paraId="6C9DAFA8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28.51</w:t>
            </w:r>
          </w:p>
        </w:tc>
      </w:tr>
      <w:tr w14:paraId="512F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38" w:type="dxa"/>
            <w:vAlign w:val="center"/>
          </w:tcPr>
          <w:p w14:paraId="7AA0CAE5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5</w:t>
            </w:r>
          </w:p>
        </w:tc>
        <w:tc>
          <w:tcPr>
            <w:tcW w:w="5764" w:type="dxa"/>
            <w:vAlign w:val="center"/>
          </w:tcPr>
          <w:p w14:paraId="45AA487E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漂移校正液（CO2标1）</w:t>
            </w:r>
          </w:p>
        </w:tc>
        <w:tc>
          <w:tcPr>
            <w:tcW w:w="2305" w:type="dxa"/>
            <w:vAlign w:val="center"/>
          </w:tcPr>
          <w:p w14:paraId="05B89DE9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0.96</w:t>
            </w:r>
          </w:p>
        </w:tc>
      </w:tr>
      <w:tr w14:paraId="7A1B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38" w:type="dxa"/>
            <w:vAlign w:val="center"/>
          </w:tcPr>
          <w:p w14:paraId="736B5DB3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6</w:t>
            </w:r>
          </w:p>
        </w:tc>
        <w:tc>
          <w:tcPr>
            <w:tcW w:w="5764" w:type="dxa"/>
            <w:vAlign w:val="center"/>
          </w:tcPr>
          <w:p w14:paraId="78F9667D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C-2  内校液2</w:t>
            </w:r>
          </w:p>
        </w:tc>
        <w:tc>
          <w:tcPr>
            <w:tcW w:w="2305" w:type="dxa"/>
            <w:vAlign w:val="center"/>
          </w:tcPr>
          <w:p w14:paraId="4BE2F0B0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0.96</w:t>
            </w:r>
          </w:p>
        </w:tc>
      </w:tr>
      <w:tr w14:paraId="5B25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38" w:type="dxa"/>
            <w:vAlign w:val="center"/>
          </w:tcPr>
          <w:p w14:paraId="4B2BAFC4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7</w:t>
            </w:r>
          </w:p>
        </w:tc>
        <w:tc>
          <w:tcPr>
            <w:tcW w:w="5764" w:type="dxa"/>
            <w:vAlign w:val="center"/>
          </w:tcPr>
          <w:p w14:paraId="0C822628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电极内充液</w:t>
            </w:r>
          </w:p>
        </w:tc>
        <w:tc>
          <w:tcPr>
            <w:tcW w:w="2305" w:type="dxa"/>
            <w:vAlign w:val="center"/>
          </w:tcPr>
          <w:p w14:paraId="6C06C9B1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35.48</w:t>
            </w:r>
          </w:p>
        </w:tc>
      </w:tr>
      <w:tr w14:paraId="7900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38" w:type="dxa"/>
            <w:vAlign w:val="bottom"/>
          </w:tcPr>
          <w:p w14:paraId="5DD78800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8</w:t>
            </w:r>
          </w:p>
        </w:tc>
        <w:tc>
          <w:tcPr>
            <w:tcW w:w="5764" w:type="dxa"/>
            <w:vAlign w:val="center"/>
          </w:tcPr>
          <w:p w14:paraId="27757A33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参比液</w:t>
            </w:r>
          </w:p>
        </w:tc>
        <w:tc>
          <w:tcPr>
            <w:tcW w:w="2305" w:type="dxa"/>
            <w:vAlign w:val="bottom"/>
          </w:tcPr>
          <w:p w14:paraId="69D14D96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10.64</w:t>
            </w:r>
          </w:p>
        </w:tc>
      </w:tr>
      <w:tr w14:paraId="08A7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38" w:type="dxa"/>
            <w:vAlign w:val="center"/>
          </w:tcPr>
          <w:p w14:paraId="3529D427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9</w:t>
            </w:r>
          </w:p>
        </w:tc>
        <w:tc>
          <w:tcPr>
            <w:tcW w:w="5764" w:type="dxa"/>
            <w:vAlign w:val="center"/>
          </w:tcPr>
          <w:p w14:paraId="13DBC144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参比电极</w:t>
            </w:r>
          </w:p>
        </w:tc>
        <w:tc>
          <w:tcPr>
            <w:tcW w:w="2305" w:type="dxa"/>
            <w:vAlign w:val="center"/>
          </w:tcPr>
          <w:p w14:paraId="256BFFA0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831.6/个</w:t>
            </w:r>
          </w:p>
        </w:tc>
      </w:tr>
      <w:tr w14:paraId="27EE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8" w:type="dxa"/>
            <w:vAlign w:val="center"/>
          </w:tcPr>
          <w:p w14:paraId="227D8257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10</w:t>
            </w:r>
          </w:p>
        </w:tc>
        <w:tc>
          <w:tcPr>
            <w:tcW w:w="5764" w:type="dxa"/>
            <w:vAlign w:val="center"/>
          </w:tcPr>
          <w:p w14:paraId="52D085DC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钾电极</w:t>
            </w:r>
          </w:p>
        </w:tc>
        <w:tc>
          <w:tcPr>
            <w:tcW w:w="2305" w:type="dxa"/>
            <w:vAlign w:val="center"/>
          </w:tcPr>
          <w:p w14:paraId="13958478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831.6/个</w:t>
            </w:r>
          </w:p>
        </w:tc>
      </w:tr>
      <w:tr w14:paraId="7945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38" w:type="dxa"/>
            <w:vAlign w:val="center"/>
          </w:tcPr>
          <w:p w14:paraId="78DE5715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11</w:t>
            </w:r>
          </w:p>
        </w:tc>
        <w:tc>
          <w:tcPr>
            <w:tcW w:w="5764" w:type="dxa"/>
            <w:vAlign w:val="center"/>
          </w:tcPr>
          <w:p w14:paraId="618126D5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钠电极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65CE398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831.6/个</w:t>
            </w:r>
          </w:p>
        </w:tc>
      </w:tr>
      <w:tr w14:paraId="0AD5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38" w:type="dxa"/>
            <w:vAlign w:val="center"/>
          </w:tcPr>
          <w:p w14:paraId="55B067A1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12</w:t>
            </w:r>
          </w:p>
        </w:tc>
        <w:tc>
          <w:tcPr>
            <w:tcW w:w="5764" w:type="dxa"/>
            <w:vAlign w:val="center"/>
          </w:tcPr>
          <w:p w14:paraId="44975B18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氯电极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875CFEB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831.6/个</w:t>
            </w:r>
          </w:p>
        </w:tc>
      </w:tr>
      <w:tr w14:paraId="5466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38" w:type="dxa"/>
            <w:vAlign w:val="center"/>
          </w:tcPr>
          <w:p w14:paraId="4E7A2DB4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13</w:t>
            </w:r>
          </w:p>
        </w:tc>
        <w:tc>
          <w:tcPr>
            <w:tcW w:w="5764" w:type="dxa"/>
            <w:vAlign w:val="center"/>
          </w:tcPr>
          <w:p w14:paraId="59EF1B47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锂电极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0EA86E1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831.6/个</w:t>
            </w:r>
          </w:p>
        </w:tc>
      </w:tr>
      <w:tr w14:paraId="6877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38" w:type="dxa"/>
            <w:vAlign w:val="center"/>
          </w:tcPr>
          <w:p w14:paraId="7390E096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14</w:t>
            </w:r>
          </w:p>
        </w:tc>
        <w:tc>
          <w:tcPr>
            <w:tcW w:w="5764" w:type="dxa"/>
            <w:vAlign w:val="center"/>
          </w:tcPr>
          <w:p w14:paraId="4F0C9A83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钙电极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7B599D2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831.6/个</w:t>
            </w:r>
          </w:p>
        </w:tc>
      </w:tr>
      <w:tr w14:paraId="3537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38" w:type="dxa"/>
            <w:vAlign w:val="center"/>
          </w:tcPr>
          <w:p w14:paraId="37CE1CEB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15</w:t>
            </w:r>
          </w:p>
        </w:tc>
        <w:tc>
          <w:tcPr>
            <w:tcW w:w="5764" w:type="dxa"/>
            <w:vAlign w:val="center"/>
          </w:tcPr>
          <w:p w14:paraId="7248344E">
            <w:pPr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PH电极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6A29D90">
            <w:pPr>
              <w:jc w:val="center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831.6/个</w:t>
            </w:r>
          </w:p>
        </w:tc>
      </w:tr>
    </w:tbl>
    <w:p w14:paraId="03E71DE0"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 w14:paraId="0FFC7B51">
      <w:pPr>
        <w:jc w:val="left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六、其他要求：</w:t>
      </w:r>
    </w:p>
    <w:p w14:paraId="3D0C4A61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1.电解质分析仪1台，整机保修三年。</w:t>
      </w:r>
    </w:p>
    <w:p w14:paraId="4A93E43F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2.单个产品中*条款必须满足，否则投标无效，非*条款3条以上（含3条）不满足的投标无效。</w:t>
      </w:r>
    </w:p>
    <w:p w14:paraId="14BCC4C1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3.验收程序：按照采购公告中项目需求及技术参数要求内容逐条验收。</w:t>
      </w:r>
    </w:p>
    <w:p w14:paraId="7821DFDE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4.提供完整技术资料，提供完整的操作手册。</w:t>
      </w:r>
    </w:p>
    <w:p w14:paraId="39488A3D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5.安装在医院指定地点，供方负责装卸、搬运和安装费用，达到验收标准。</w:t>
      </w:r>
    </w:p>
    <w:p w14:paraId="5EEB99EE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6.维修响应速度：2小时内响应，接到故障电话后24小时内到达现场。</w:t>
      </w:r>
    </w:p>
    <w:p w14:paraId="51941D87">
      <w:pPr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7.保修期内的开机率：保证开机率95％（按一年365天计算）。</w:t>
      </w:r>
    </w:p>
    <w:p w14:paraId="3514A284">
      <w:pP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CF88E46"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 w14:paraId="0A53624B"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 w14:paraId="13436784"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 w14:paraId="3E1D3698"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 w14:paraId="1E761B46"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 w14:paraId="3061011F"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 w14:paraId="3F44D959"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 w14:paraId="6F39A9DE">
      <w:pPr>
        <w:pStyle w:val="4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15324C7A">
      <w:pPr>
        <w:pStyle w:val="2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7D73AE85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26B38F5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37A32615">
      <w:pPr>
        <w:pStyle w:val="4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1F2206F1">
      <w:pPr>
        <w:pStyle w:val="4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</w:p>
    <w:p w14:paraId="3107A692">
      <w:pPr>
        <w:pStyle w:val="4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附件2：</w:t>
      </w:r>
    </w:p>
    <w:p w14:paraId="2958193D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 w:val="0"/>
          <w:bCs/>
          <w:kern w:val="2"/>
          <w:sz w:val="40"/>
          <w:szCs w:val="40"/>
        </w:rPr>
      </w:pPr>
      <w:r>
        <w:rPr>
          <w:rFonts w:hint="eastAsia"/>
          <w:b w:val="0"/>
          <w:bCs/>
          <w:kern w:val="2"/>
          <w:sz w:val="44"/>
          <w:szCs w:val="44"/>
        </w:rPr>
        <w:t>供应商报名承诺函</w:t>
      </w:r>
    </w:p>
    <w:p w14:paraId="0139953A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b w:val="0"/>
          <w:bCs/>
          <w:kern w:val="2"/>
          <w:sz w:val="32"/>
          <w:szCs w:val="32"/>
        </w:rPr>
      </w:pPr>
    </w:p>
    <w:p w14:paraId="3A60C3CC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医用干式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胶片及配套胶片打印机采购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目编号：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DSYY2023003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329FC0DC">
      <w:pPr>
        <w:pStyle w:val="6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2CC791C7">
      <w:pPr>
        <w:pStyle w:val="6"/>
        <w:ind w:firstLine="3520" w:firstLineChars="1100"/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法定代表人签字：</w:t>
      </w:r>
    </w:p>
    <w:p w14:paraId="308E459C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5130A87A">
      <w:pPr>
        <w:pStyle w:val="6"/>
        <w:ind w:firstLine="3840" w:firstLineChars="120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*年*月*日</w:t>
      </w:r>
    </w:p>
    <w:p w14:paraId="3E95B2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0B7C"/>
    <w:rsid w:val="7E3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9">
    <w:name w:val="font1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2025-12-30T00:25:00Z</dcterms:created>
  <dc:creator>孤芳自赏</dc:creator>
  <cp:lastModifiedBy>孤芳自赏</cp:lastModifiedBy>
  <dcterms:modified xsi:type="dcterms:W3CDTF">2025-12-30T00:25:25Z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05A229CAAFAE4A06B27AF2E26B0049B3_11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